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F7AD" w14:textId="77777777" w:rsidR="00760BE5" w:rsidRPr="00304575" w:rsidRDefault="00760BE5" w:rsidP="00760BE5">
      <w:pPr>
        <w:jc w:val="center"/>
        <w:rPr>
          <w:b/>
          <w:bCs/>
          <w:sz w:val="24"/>
          <w:szCs w:val="24"/>
        </w:rPr>
      </w:pPr>
    </w:p>
    <w:tbl>
      <w:tblPr>
        <w:tblStyle w:val="Tabelacomgrade"/>
        <w:tblW w:w="15739" w:type="dxa"/>
        <w:tblInd w:w="-998" w:type="dxa"/>
        <w:tblLayout w:type="fixed"/>
        <w:tblLook w:val="04A0" w:firstRow="1" w:lastRow="0" w:firstColumn="1" w:lastColumn="0" w:noHBand="0" w:noVBand="1"/>
      </w:tblPr>
      <w:tblGrid>
        <w:gridCol w:w="5104"/>
        <w:gridCol w:w="5103"/>
        <w:gridCol w:w="5532"/>
      </w:tblGrid>
      <w:tr w:rsidR="00760BE5" w:rsidRPr="00F77AE4" w14:paraId="09B9DA85" w14:textId="77777777" w:rsidTr="00DA26FF">
        <w:trPr>
          <w:trHeight w:hRule="exact" w:val="340"/>
        </w:trPr>
        <w:tc>
          <w:tcPr>
            <w:tcW w:w="15739" w:type="dxa"/>
            <w:gridSpan w:val="3"/>
          </w:tcPr>
          <w:p w14:paraId="27C686DC" w14:textId="77777777" w:rsidR="00760BE5" w:rsidRDefault="00760BE5" w:rsidP="002E4545">
            <w:pPr>
              <w:autoSpaceDE w:val="0"/>
              <w:autoSpaceDN w:val="0"/>
              <w:adjustRightInd w:val="0"/>
              <w:jc w:val="center"/>
              <w:rPr>
                <w:rFonts w:ascii="Times-Bold" w:eastAsiaTheme="minorHAnsi" w:hAnsi="Times-Bold" w:cs="Times-Bold"/>
                <w:b/>
                <w:bCs/>
                <w:sz w:val="24"/>
                <w:szCs w:val="24"/>
                <w:lang w:eastAsia="en-US"/>
              </w:rPr>
            </w:pPr>
            <w:r>
              <w:rPr>
                <w:rFonts w:ascii="Times-Bold" w:eastAsiaTheme="minorHAnsi" w:hAnsi="Times-Bold" w:cs="Times-Bold"/>
                <w:b/>
                <w:bCs/>
                <w:sz w:val="24"/>
                <w:szCs w:val="24"/>
                <w:lang w:eastAsia="en-US"/>
              </w:rPr>
              <w:t>QUADRO PADRONIZADO PARA APRESENTAÇÃO DE SUGESTÕES E COMENTÁRIOS</w:t>
            </w:r>
          </w:p>
          <w:p w14:paraId="063065B1" w14:textId="77777777" w:rsidR="00760BE5" w:rsidRDefault="00760BE5" w:rsidP="002E4545">
            <w:pPr>
              <w:jc w:val="center"/>
              <w:rPr>
                <w:rFonts w:asciiTheme="minorHAnsi" w:hAnsiTheme="minorHAnsi"/>
                <w:b/>
                <w:bCs/>
                <w:sz w:val="24"/>
                <w:szCs w:val="24"/>
              </w:rPr>
            </w:pPr>
          </w:p>
        </w:tc>
      </w:tr>
      <w:tr w:rsidR="00760BE5" w:rsidRPr="00F77AE4" w14:paraId="508F4D7C" w14:textId="77777777" w:rsidTr="00DA26FF">
        <w:trPr>
          <w:trHeight w:hRule="exact" w:val="567"/>
        </w:trPr>
        <w:tc>
          <w:tcPr>
            <w:tcW w:w="15739" w:type="dxa"/>
            <w:gridSpan w:val="3"/>
            <w:vAlign w:val="center"/>
          </w:tcPr>
          <w:p w14:paraId="3A00E207" w14:textId="77777777" w:rsidR="00760BE5" w:rsidRDefault="00760BE5" w:rsidP="002E4545">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Remetente:</w:t>
            </w:r>
          </w:p>
          <w:p w14:paraId="4EEC0BD8" w14:textId="77777777" w:rsidR="00760BE5" w:rsidRDefault="00760BE5" w:rsidP="002E4545">
            <w:pPr>
              <w:rPr>
                <w:rFonts w:asciiTheme="minorHAnsi" w:hAnsiTheme="minorHAnsi"/>
                <w:b/>
                <w:bCs/>
                <w:sz w:val="24"/>
                <w:szCs w:val="24"/>
              </w:rPr>
            </w:pPr>
            <w:r>
              <w:rPr>
                <w:rFonts w:ascii="Times-Roman" w:eastAsiaTheme="minorHAnsi" w:hAnsi="Times-Roman" w:cs="Times-Roman"/>
                <w:sz w:val="24"/>
                <w:szCs w:val="24"/>
                <w:lang w:eastAsia="en-US"/>
              </w:rPr>
              <w:t>Signatário:</w:t>
            </w:r>
          </w:p>
        </w:tc>
      </w:tr>
      <w:tr w:rsidR="00F53CE3" w:rsidRPr="00F77AE4" w14:paraId="27DA446B" w14:textId="77777777" w:rsidTr="00DA26FF">
        <w:trPr>
          <w:trHeight w:hRule="exact" w:val="284"/>
        </w:trPr>
        <w:tc>
          <w:tcPr>
            <w:tcW w:w="5104" w:type="dxa"/>
          </w:tcPr>
          <w:p w14:paraId="249C7D18" w14:textId="77777777" w:rsidR="00760BE5" w:rsidRPr="005D2D98" w:rsidRDefault="00760BE5" w:rsidP="002E4545">
            <w:pPr>
              <w:jc w:val="center"/>
              <w:rPr>
                <w:rFonts w:asciiTheme="minorHAnsi" w:hAnsiTheme="minorHAnsi"/>
                <w:b/>
                <w:bCs/>
                <w:sz w:val="24"/>
                <w:szCs w:val="24"/>
              </w:rPr>
            </w:pPr>
            <w:r>
              <w:rPr>
                <w:rFonts w:asciiTheme="minorHAnsi" w:hAnsiTheme="minorHAnsi"/>
                <w:b/>
                <w:bCs/>
                <w:sz w:val="24"/>
                <w:szCs w:val="24"/>
              </w:rPr>
              <w:t>MINUTA</w:t>
            </w:r>
          </w:p>
        </w:tc>
        <w:tc>
          <w:tcPr>
            <w:tcW w:w="5103" w:type="dxa"/>
          </w:tcPr>
          <w:p w14:paraId="2277BC8A" w14:textId="77777777" w:rsidR="00760BE5" w:rsidRDefault="00760BE5" w:rsidP="002E4545">
            <w:pPr>
              <w:jc w:val="center"/>
              <w:rPr>
                <w:rFonts w:asciiTheme="minorHAnsi" w:hAnsiTheme="minorHAnsi"/>
                <w:b/>
                <w:bCs/>
                <w:sz w:val="24"/>
                <w:szCs w:val="24"/>
              </w:rPr>
            </w:pPr>
            <w:r>
              <w:rPr>
                <w:rFonts w:asciiTheme="minorHAnsi" w:hAnsiTheme="minorHAnsi"/>
                <w:b/>
                <w:bCs/>
                <w:sz w:val="24"/>
                <w:szCs w:val="24"/>
              </w:rPr>
              <w:t>SUGESTÕES</w:t>
            </w:r>
          </w:p>
        </w:tc>
        <w:tc>
          <w:tcPr>
            <w:tcW w:w="5532" w:type="dxa"/>
          </w:tcPr>
          <w:p w14:paraId="6688C429" w14:textId="77777777" w:rsidR="00760BE5" w:rsidRDefault="00760BE5" w:rsidP="002E4545">
            <w:pPr>
              <w:jc w:val="center"/>
              <w:rPr>
                <w:rFonts w:asciiTheme="minorHAnsi" w:hAnsiTheme="minorHAnsi"/>
                <w:b/>
                <w:bCs/>
                <w:sz w:val="24"/>
                <w:szCs w:val="24"/>
              </w:rPr>
            </w:pPr>
            <w:r>
              <w:rPr>
                <w:rFonts w:asciiTheme="minorHAnsi" w:hAnsiTheme="minorHAnsi"/>
                <w:b/>
                <w:bCs/>
                <w:sz w:val="24"/>
                <w:szCs w:val="24"/>
              </w:rPr>
              <w:t>JUSTIFICATIVAS</w:t>
            </w:r>
          </w:p>
        </w:tc>
      </w:tr>
      <w:tr w:rsidR="00F53CE3" w:rsidRPr="00F77AE4" w14:paraId="65AAC922" w14:textId="77777777" w:rsidTr="00DA26FF">
        <w:trPr>
          <w:trHeight w:val="862"/>
        </w:trPr>
        <w:tc>
          <w:tcPr>
            <w:tcW w:w="5104" w:type="dxa"/>
          </w:tcPr>
          <w:p w14:paraId="7B7F8972" w14:textId="0C9B5806" w:rsidR="00A9379E" w:rsidRPr="005D2D98" w:rsidRDefault="00372C55" w:rsidP="00481601">
            <w:pPr>
              <w:jc w:val="center"/>
              <w:rPr>
                <w:rFonts w:asciiTheme="minorHAnsi" w:hAnsiTheme="minorHAnsi"/>
                <w:b/>
                <w:bCs/>
                <w:sz w:val="24"/>
                <w:szCs w:val="24"/>
              </w:rPr>
            </w:pPr>
            <w:r>
              <w:rPr>
                <w:rFonts w:asciiTheme="minorHAnsi" w:hAnsiTheme="minorHAnsi"/>
                <w:b/>
                <w:bCs/>
                <w:sz w:val="24"/>
                <w:szCs w:val="24"/>
              </w:rPr>
              <w:t>CIRCULAR SUSEP</w:t>
            </w:r>
            <w:r w:rsidR="00A9379E" w:rsidRPr="005D2D98">
              <w:rPr>
                <w:rFonts w:asciiTheme="minorHAnsi" w:hAnsiTheme="minorHAnsi"/>
                <w:b/>
                <w:bCs/>
                <w:sz w:val="24"/>
                <w:szCs w:val="24"/>
              </w:rPr>
              <w:t xml:space="preserve"> N.º</w:t>
            </w:r>
            <w:r w:rsidR="00760BE5">
              <w:rPr>
                <w:rFonts w:asciiTheme="minorHAnsi" w:hAnsiTheme="minorHAnsi"/>
                <w:b/>
                <w:bCs/>
                <w:sz w:val="24"/>
                <w:szCs w:val="24"/>
              </w:rPr>
              <w:t xml:space="preserve">___, </w:t>
            </w:r>
            <w:r w:rsidR="00A9379E" w:rsidRPr="005D2D98">
              <w:rPr>
                <w:rFonts w:asciiTheme="minorHAnsi" w:hAnsiTheme="minorHAnsi"/>
                <w:b/>
                <w:bCs/>
                <w:sz w:val="24"/>
                <w:szCs w:val="24"/>
              </w:rPr>
              <w:t xml:space="preserve">DE </w:t>
            </w:r>
            <w:r w:rsidR="00760BE5">
              <w:rPr>
                <w:rFonts w:asciiTheme="minorHAnsi" w:hAnsiTheme="minorHAnsi"/>
                <w:b/>
                <w:bCs/>
                <w:sz w:val="24"/>
                <w:szCs w:val="24"/>
              </w:rPr>
              <w:t>____</w:t>
            </w:r>
            <w:r w:rsidR="00A9379E" w:rsidRPr="005D2D98">
              <w:rPr>
                <w:rFonts w:asciiTheme="minorHAnsi" w:hAnsiTheme="minorHAnsi"/>
                <w:b/>
                <w:bCs/>
                <w:sz w:val="24"/>
                <w:szCs w:val="24"/>
              </w:rPr>
              <w:t>.</w:t>
            </w:r>
          </w:p>
        </w:tc>
        <w:tc>
          <w:tcPr>
            <w:tcW w:w="5103" w:type="dxa"/>
          </w:tcPr>
          <w:p w14:paraId="66C8CCAD" w14:textId="77777777" w:rsidR="00A9379E" w:rsidRPr="005D2D98" w:rsidRDefault="00A9379E" w:rsidP="006114A5">
            <w:pPr>
              <w:jc w:val="center"/>
              <w:rPr>
                <w:rFonts w:asciiTheme="minorHAnsi" w:hAnsiTheme="minorHAnsi"/>
                <w:b/>
                <w:bCs/>
                <w:sz w:val="24"/>
                <w:szCs w:val="24"/>
              </w:rPr>
            </w:pPr>
          </w:p>
        </w:tc>
        <w:tc>
          <w:tcPr>
            <w:tcW w:w="5532" w:type="dxa"/>
          </w:tcPr>
          <w:p w14:paraId="40610933" w14:textId="77777777" w:rsidR="00A9379E" w:rsidRPr="005D2D98" w:rsidRDefault="00A9379E" w:rsidP="006114A5">
            <w:pPr>
              <w:jc w:val="center"/>
              <w:rPr>
                <w:rFonts w:asciiTheme="minorHAnsi" w:hAnsiTheme="minorHAnsi"/>
                <w:b/>
                <w:bCs/>
                <w:sz w:val="24"/>
                <w:szCs w:val="24"/>
              </w:rPr>
            </w:pPr>
          </w:p>
        </w:tc>
      </w:tr>
      <w:tr w:rsidR="00F53CE3" w:rsidRPr="00F77AE4" w14:paraId="3E7967EE" w14:textId="77777777" w:rsidTr="00DA26FF">
        <w:trPr>
          <w:trHeight w:val="2098"/>
        </w:trPr>
        <w:tc>
          <w:tcPr>
            <w:tcW w:w="5104" w:type="dxa"/>
          </w:tcPr>
          <w:p w14:paraId="63F314DC" w14:textId="1E619D1B" w:rsidR="00E8758F" w:rsidRPr="00372C55" w:rsidRDefault="00372C55" w:rsidP="00D171E2">
            <w:pPr>
              <w:jc w:val="both"/>
              <w:rPr>
                <w:rFonts w:ascii="Calibri" w:hAnsi="Calibri" w:cs="Calibri"/>
                <w:i/>
                <w:iCs/>
                <w:color w:val="FF0000"/>
                <w:sz w:val="22"/>
                <w:szCs w:val="22"/>
              </w:rPr>
            </w:pPr>
            <w:r>
              <w:rPr>
                <w:rFonts w:ascii="Calibri" w:hAnsi="Calibri"/>
                <w:color w:val="000000"/>
                <w:sz w:val="22"/>
                <w:szCs w:val="22"/>
              </w:rPr>
              <w:t>Altera a Circular Susep nº 517, de 30 de julho de 2015.</w:t>
            </w:r>
          </w:p>
        </w:tc>
        <w:tc>
          <w:tcPr>
            <w:tcW w:w="5103" w:type="dxa"/>
          </w:tcPr>
          <w:p w14:paraId="7F743142" w14:textId="77777777" w:rsidR="00E8758F" w:rsidRPr="00F77AE4" w:rsidRDefault="00E8758F" w:rsidP="00E8758F">
            <w:pPr>
              <w:jc w:val="center"/>
              <w:rPr>
                <w:b/>
                <w:bCs/>
                <w:sz w:val="24"/>
                <w:szCs w:val="24"/>
              </w:rPr>
            </w:pPr>
          </w:p>
        </w:tc>
        <w:tc>
          <w:tcPr>
            <w:tcW w:w="5532" w:type="dxa"/>
          </w:tcPr>
          <w:p w14:paraId="27929C0D" w14:textId="77777777" w:rsidR="00E8758F" w:rsidRPr="00F77AE4" w:rsidRDefault="00E8758F" w:rsidP="00E8758F">
            <w:pPr>
              <w:jc w:val="center"/>
              <w:rPr>
                <w:b/>
                <w:bCs/>
                <w:sz w:val="24"/>
                <w:szCs w:val="24"/>
              </w:rPr>
            </w:pPr>
          </w:p>
        </w:tc>
      </w:tr>
      <w:tr w:rsidR="00F53CE3" w:rsidRPr="00F77AE4" w14:paraId="1B86E859" w14:textId="77777777" w:rsidTr="00DA26FF">
        <w:trPr>
          <w:trHeight w:val="2098"/>
        </w:trPr>
        <w:tc>
          <w:tcPr>
            <w:tcW w:w="5104" w:type="dxa"/>
          </w:tcPr>
          <w:p w14:paraId="32C4BF4B" w14:textId="77777777" w:rsidR="00372C55" w:rsidRDefault="00372C55" w:rsidP="00372C55">
            <w:pPr>
              <w:pStyle w:val="textojustificadorecuoprimeiralinha"/>
              <w:spacing w:before="120" w:beforeAutospacing="0" w:after="120" w:afterAutospacing="0"/>
              <w:ind w:left="120" w:right="120" w:firstLine="1418"/>
              <w:jc w:val="both"/>
              <w:rPr>
                <w:rFonts w:ascii="Calibri" w:hAnsi="Calibri"/>
                <w:color w:val="000000"/>
                <w:sz w:val="22"/>
                <w:szCs w:val="22"/>
              </w:rPr>
            </w:pPr>
            <w:r>
              <w:rPr>
                <w:rFonts w:ascii="Calibri" w:hAnsi="Calibri"/>
                <w:b/>
                <w:bCs/>
                <w:color w:val="000000"/>
                <w:sz w:val="22"/>
                <w:szCs w:val="22"/>
              </w:rPr>
              <w:t>O SUPERINTENDENTE DA SUPERINTENDÊNCIA DE SEGUROS PRIVADOS -</w:t>
            </w:r>
            <w:r>
              <w:rPr>
                <w:rStyle w:val="Forte"/>
                <w:rFonts w:ascii="Calibri" w:hAnsi="Calibri"/>
                <w:color w:val="000000"/>
                <w:sz w:val="22"/>
                <w:szCs w:val="22"/>
              </w:rPr>
              <w:t> SUSEP</w:t>
            </w:r>
            <w:r>
              <w:rPr>
                <w:rFonts w:ascii="Calibri" w:hAnsi="Calibri"/>
                <w:color w:val="000000"/>
                <w:sz w:val="22"/>
                <w:szCs w:val="22"/>
              </w:rPr>
              <w:t>, no uso das competências que lhe foram delegadas nos termos da alínea “b” do art. 36 do Decreto-Lei nº 73, de 21 de novembro de 1966; do parágrafo único do art. 3º da Lei Complementar nº 126, de 15 de janeiro de 2007; do § 2º do art. 3º do Decreto-Lei nº 261, de 28 de fevereiro de 1967; e do art. 74 da Lei Complementar nº 109, de 29 de maio de 2001, e o que consta do Processo Susep nº 15414.631105/2019-39,</w:t>
            </w:r>
          </w:p>
          <w:p w14:paraId="40EB658E" w14:textId="77777777" w:rsidR="00372C55" w:rsidRDefault="00372C55" w:rsidP="00372C55">
            <w:pPr>
              <w:pStyle w:val="tabelatexto8"/>
              <w:spacing w:before="0" w:beforeAutospacing="0" w:after="0" w:afterAutospacing="0"/>
              <w:ind w:left="60" w:right="60"/>
              <w:rPr>
                <w:rFonts w:ascii="Calibri" w:hAnsi="Calibri"/>
                <w:color w:val="000000"/>
                <w:sz w:val="22"/>
                <w:szCs w:val="22"/>
              </w:rPr>
            </w:pPr>
            <w:r>
              <w:rPr>
                <w:rFonts w:ascii="Calibri" w:hAnsi="Calibri"/>
                <w:color w:val="000000"/>
                <w:sz w:val="22"/>
                <w:szCs w:val="22"/>
              </w:rPr>
              <w:t> </w:t>
            </w:r>
          </w:p>
          <w:p w14:paraId="5294DAB2" w14:textId="18F4A28B" w:rsidR="00481601" w:rsidRPr="00372C55" w:rsidRDefault="00481601" w:rsidP="00D171E2">
            <w:pPr>
              <w:jc w:val="both"/>
              <w:rPr>
                <w:rFonts w:ascii="Calibri" w:hAnsi="Calibri" w:cs="Calibri"/>
                <w:b/>
                <w:bCs/>
                <w:color w:val="FF0000"/>
                <w:sz w:val="22"/>
                <w:szCs w:val="22"/>
              </w:rPr>
            </w:pPr>
          </w:p>
        </w:tc>
        <w:tc>
          <w:tcPr>
            <w:tcW w:w="5103" w:type="dxa"/>
          </w:tcPr>
          <w:p w14:paraId="3396B236" w14:textId="77777777" w:rsidR="00E8758F" w:rsidRPr="00F77AE4" w:rsidRDefault="00E8758F" w:rsidP="00E8758F">
            <w:pPr>
              <w:jc w:val="center"/>
              <w:rPr>
                <w:b/>
                <w:bCs/>
                <w:sz w:val="24"/>
                <w:szCs w:val="24"/>
              </w:rPr>
            </w:pPr>
          </w:p>
        </w:tc>
        <w:tc>
          <w:tcPr>
            <w:tcW w:w="5532" w:type="dxa"/>
          </w:tcPr>
          <w:p w14:paraId="373F8966" w14:textId="77777777" w:rsidR="00E8758F" w:rsidRPr="00F77AE4" w:rsidRDefault="00E8758F" w:rsidP="00E8758F">
            <w:pPr>
              <w:jc w:val="center"/>
              <w:rPr>
                <w:b/>
                <w:bCs/>
                <w:sz w:val="24"/>
                <w:szCs w:val="24"/>
              </w:rPr>
            </w:pPr>
          </w:p>
        </w:tc>
      </w:tr>
      <w:tr w:rsidR="00F53CE3" w:rsidRPr="00F77AE4" w14:paraId="6FA9CFDE" w14:textId="77777777" w:rsidTr="00DA26FF">
        <w:trPr>
          <w:trHeight w:val="2098"/>
        </w:trPr>
        <w:tc>
          <w:tcPr>
            <w:tcW w:w="5104" w:type="dxa"/>
          </w:tcPr>
          <w:p w14:paraId="218C4D17" w14:textId="06EAF941" w:rsidR="00E8758F" w:rsidRPr="00372C55" w:rsidRDefault="0047247C" w:rsidP="00D171E2">
            <w:pPr>
              <w:jc w:val="both"/>
              <w:rPr>
                <w:rFonts w:ascii="Calibri" w:hAnsi="Calibri" w:cs="Calibri"/>
                <w:b/>
                <w:bCs/>
                <w:color w:val="FF0000"/>
                <w:sz w:val="22"/>
                <w:szCs w:val="22"/>
              </w:rPr>
            </w:pPr>
            <w:r>
              <w:rPr>
                <w:rFonts w:ascii="Calibri" w:hAnsi="Calibri"/>
                <w:b/>
                <w:bCs/>
                <w:spacing w:val="44"/>
                <w:sz w:val="22"/>
                <w:szCs w:val="22"/>
              </w:rPr>
              <w:t>RESOLVE:</w:t>
            </w:r>
          </w:p>
        </w:tc>
        <w:tc>
          <w:tcPr>
            <w:tcW w:w="5103" w:type="dxa"/>
          </w:tcPr>
          <w:p w14:paraId="1E762C05" w14:textId="77777777" w:rsidR="00E8758F" w:rsidRPr="00F77AE4" w:rsidRDefault="00E8758F" w:rsidP="00E8758F">
            <w:pPr>
              <w:jc w:val="center"/>
              <w:rPr>
                <w:b/>
                <w:bCs/>
                <w:sz w:val="24"/>
                <w:szCs w:val="24"/>
              </w:rPr>
            </w:pPr>
          </w:p>
        </w:tc>
        <w:tc>
          <w:tcPr>
            <w:tcW w:w="5532" w:type="dxa"/>
          </w:tcPr>
          <w:p w14:paraId="36838C4A" w14:textId="77777777" w:rsidR="00E8758F" w:rsidRPr="00F77AE4" w:rsidRDefault="00E8758F" w:rsidP="00E8758F">
            <w:pPr>
              <w:jc w:val="center"/>
              <w:rPr>
                <w:b/>
                <w:bCs/>
                <w:sz w:val="24"/>
                <w:szCs w:val="24"/>
              </w:rPr>
            </w:pPr>
          </w:p>
        </w:tc>
      </w:tr>
      <w:tr w:rsidR="00F53CE3" w:rsidRPr="00F77AE4" w14:paraId="7D56363A" w14:textId="77777777" w:rsidTr="00DA26FF">
        <w:trPr>
          <w:trHeight w:val="2098"/>
        </w:trPr>
        <w:tc>
          <w:tcPr>
            <w:tcW w:w="5104" w:type="dxa"/>
          </w:tcPr>
          <w:p w14:paraId="79600786" w14:textId="6FAB89D4" w:rsidR="00372C55" w:rsidRDefault="00016071" w:rsidP="000E4AAC">
            <w:pPr>
              <w:pStyle w:val="artigo1ate9"/>
              <w:spacing w:before="120" w:beforeAutospacing="0" w:after="120" w:afterAutospacing="0"/>
              <w:ind w:left="120" w:right="120"/>
              <w:jc w:val="both"/>
              <w:rPr>
                <w:rFonts w:ascii="Calibri" w:hAnsi="Calibri"/>
                <w:color w:val="000000"/>
                <w:sz w:val="22"/>
                <w:szCs w:val="22"/>
              </w:rPr>
            </w:pPr>
            <w:r>
              <w:rPr>
                <w:rFonts w:ascii="Calibri" w:hAnsi="Calibri"/>
                <w:color w:val="000000"/>
                <w:sz w:val="22"/>
                <w:szCs w:val="22"/>
              </w:rPr>
              <w:lastRenderedPageBreak/>
              <w:t xml:space="preserve">Art. 1º </w:t>
            </w:r>
            <w:r w:rsidR="00372C55">
              <w:rPr>
                <w:rFonts w:ascii="Calibri" w:hAnsi="Calibri"/>
                <w:color w:val="000000"/>
                <w:sz w:val="22"/>
                <w:szCs w:val="22"/>
              </w:rPr>
              <w:t>Alterar</w:t>
            </w:r>
            <w:r w:rsidR="005C764D">
              <w:rPr>
                <w:rFonts w:ascii="Calibri" w:hAnsi="Calibri"/>
                <w:color w:val="000000"/>
                <w:sz w:val="22"/>
                <w:szCs w:val="22"/>
              </w:rPr>
              <w:t xml:space="preserve"> a </w:t>
            </w:r>
            <w:r w:rsidR="00372C55">
              <w:rPr>
                <w:rFonts w:ascii="Calibri" w:hAnsi="Calibri"/>
                <w:color w:val="000000"/>
                <w:sz w:val="22"/>
                <w:szCs w:val="22"/>
              </w:rPr>
              <w:t>Circular SUSEP nº 517, de 30 de julho de 2015, que passa a vigorar com as seguintes alterações:</w:t>
            </w:r>
          </w:p>
          <w:p w14:paraId="60986172" w14:textId="7A6FFA9F" w:rsidR="00E8758F" w:rsidRDefault="00E8758F" w:rsidP="00DC43EA">
            <w:pPr>
              <w:jc w:val="center"/>
              <w:rPr>
                <w:rFonts w:ascii="Calibri" w:hAnsi="Calibri" w:cs="Calibri"/>
                <w:color w:val="000000"/>
                <w:sz w:val="22"/>
                <w:szCs w:val="22"/>
              </w:rPr>
            </w:pPr>
          </w:p>
        </w:tc>
        <w:tc>
          <w:tcPr>
            <w:tcW w:w="5103" w:type="dxa"/>
          </w:tcPr>
          <w:p w14:paraId="50DF3E89" w14:textId="77777777" w:rsidR="00E8758F" w:rsidRPr="00F77AE4" w:rsidRDefault="00E8758F" w:rsidP="00E8758F">
            <w:pPr>
              <w:jc w:val="center"/>
              <w:rPr>
                <w:b/>
                <w:bCs/>
                <w:sz w:val="24"/>
                <w:szCs w:val="24"/>
              </w:rPr>
            </w:pPr>
          </w:p>
        </w:tc>
        <w:tc>
          <w:tcPr>
            <w:tcW w:w="5532" w:type="dxa"/>
          </w:tcPr>
          <w:p w14:paraId="1F6EEBBB" w14:textId="77777777" w:rsidR="00E8758F" w:rsidRPr="00F77AE4" w:rsidRDefault="00E8758F" w:rsidP="00E8758F">
            <w:pPr>
              <w:jc w:val="center"/>
              <w:rPr>
                <w:b/>
                <w:bCs/>
                <w:sz w:val="24"/>
                <w:szCs w:val="24"/>
              </w:rPr>
            </w:pPr>
          </w:p>
        </w:tc>
      </w:tr>
      <w:tr w:rsidR="00F53CE3" w:rsidRPr="00F00C2C" w14:paraId="7F223026" w14:textId="77777777" w:rsidTr="00DA26FF">
        <w:trPr>
          <w:trHeight w:val="2098"/>
        </w:trPr>
        <w:tc>
          <w:tcPr>
            <w:tcW w:w="5104" w:type="dxa"/>
          </w:tcPr>
          <w:p w14:paraId="12203785" w14:textId="77777777" w:rsidR="00372EC7" w:rsidRPr="00372EC7" w:rsidRDefault="00372EC7" w:rsidP="00372EC7">
            <w:pPr>
              <w:jc w:val="both"/>
              <w:rPr>
                <w:rFonts w:ascii="Calibri" w:hAnsi="Calibri" w:cs="Calibri"/>
                <w:color w:val="000000"/>
                <w:sz w:val="22"/>
                <w:szCs w:val="22"/>
              </w:rPr>
            </w:pPr>
            <w:r w:rsidRPr="00372EC7">
              <w:rPr>
                <w:rFonts w:ascii="Calibri" w:hAnsi="Calibri" w:cs="Calibri"/>
                <w:color w:val="000000"/>
                <w:sz w:val="22"/>
                <w:szCs w:val="22"/>
              </w:rPr>
              <w:t>“Art. 2.º .............................................................</w:t>
            </w:r>
          </w:p>
          <w:p w14:paraId="78FEB690" w14:textId="77777777" w:rsidR="00372EC7" w:rsidRPr="00372EC7" w:rsidRDefault="00372EC7" w:rsidP="00372EC7">
            <w:pPr>
              <w:jc w:val="both"/>
              <w:rPr>
                <w:rFonts w:ascii="Calibri" w:hAnsi="Calibri" w:cs="Calibri"/>
                <w:color w:val="000000"/>
                <w:sz w:val="22"/>
                <w:szCs w:val="22"/>
              </w:rPr>
            </w:pPr>
          </w:p>
          <w:p w14:paraId="4B87690F" w14:textId="77777777" w:rsidR="00372EC7" w:rsidRPr="00372EC7" w:rsidRDefault="00372EC7" w:rsidP="00372EC7">
            <w:pPr>
              <w:jc w:val="both"/>
              <w:rPr>
                <w:rFonts w:ascii="Calibri" w:hAnsi="Calibri" w:cs="Calibri"/>
                <w:color w:val="000000"/>
                <w:sz w:val="22"/>
                <w:szCs w:val="22"/>
              </w:rPr>
            </w:pPr>
            <w:r w:rsidRPr="00372EC7">
              <w:rPr>
                <w:rFonts w:ascii="Calibri" w:hAnsi="Calibri" w:cs="Calibri"/>
                <w:color w:val="000000"/>
                <w:sz w:val="22"/>
                <w:szCs w:val="22"/>
              </w:rPr>
              <w:t>III - grupo prudencial: conforme definição estabelecida em regulamentação do CNSP; e</w:t>
            </w:r>
          </w:p>
          <w:p w14:paraId="24D6384C" w14:textId="77777777" w:rsidR="00372EC7" w:rsidRPr="00372EC7" w:rsidRDefault="00372EC7" w:rsidP="00372EC7">
            <w:pPr>
              <w:jc w:val="both"/>
              <w:rPr>
                <w:rFonts w:ascii="Calibri" w:hAnsi="Calibri" w:cs="Calibri"/>
                <w:color w:val="000000"/>
                <w:sz w:val="22"/>
                <w:szCs w:val="22"/>
              </w:rPr>
            </w:pPr>
          </w:p>
          <w:p w14:paraId="633CFFB8" w14:textId="77777777" w:rsidR="00E8758F" w:rsidRDefault="00372EC7" w:rsidP="00372EC7">
            <w:pPr>
              <w:jc w:val="both"/>
              <w:rPr>
                <w:rFonts w:ascii="Calibri" w:hAnsi="Calibri" w:cs="Calibri"/>
                <w:color w:val="000000"/>
                <w:sz w:val="22"/>
                <w:szCs w:val="22"/>
              </w:rPr>
            </w:pPr>
            <w:r w:rsidRPr="00372EC7">
              <w:rPr>
                <w:rFonts w:ascii="Calibri" w:hAnsi="Calibri" w:cs="Calibri"/>
                <w:color w:val="000000"/>
                <w:sz w:val="22"/>
                <w:szCs w:val="22"/>
              </w:rPr>
              <w:t xml:space="preserve">IV – </w:t>
            </w:r>
            <w:proofErr w:type="gramStart"/>
            <w:r w:rsidRPr="00372EC7">
              <w:rPr>
                <w:rFonts w:ascii="Calibri" w:hAnsi="Calibri" w:cs="Calibri"/>
                <w:color w:val="000000"/>
                <w:sz w:val="22"/>
                <w:szCs w:val="22"/>
              </w:rPr>
              <w:t>conglomerado</w:t>
            </w:r>
            <w:proofErr w:type="gramEnd"/>
            <w:r w:rsidRPr="00372EC7">
              <w:rPr>
                <w:rFonts w:ascii="Calibri" w:hAnsi="Calibri" w:cs="Calibri"/>
                <w:color w:val="000000"/>
                <w:sz w:val="22"/>
                <w:szCs w:val="22"/>
              </w:rPr>
              <w:t xml:space="preserve"> financeiro: qualquer grupo de empresas, incluindo holdings financeiras, sujeitas a um controle comum ou influência dominante que conduzam atividades financeiras em pelo menos dois dos seguintes setores: bancário, segurador ou de títulos e valores mobiliários." (NR)</w:t>
            </w:r>
          </w:p>
          <w:p w14:paraId="6F6B5258" w14:textId="493A78E7" w:rsidR="00372EC7" w:rsidRDefault="00372EC7" w:rsidP="00372EC7">
            <w:pPr>
              <w:jc w:val="both"/>
              <w:rPr>
                <w:rFonts w:ascii="Calibri" w:hAnsi="Calibri" w:cs="Calibri"/>
                <w:color w:val="000000"/>
                <w:sz w:val="22"/>
                <w:szCs w:val="22"/>
              </w:rPr>
            </w:pPr>
          </w:p>
        </w:tc>
        <w:tc>
          <w:tcPr>
            <w:tcW w:w="5103" w:type="dxa"/>
          </w:tcPr>
          <w:p w14:paraId="0342DCCE" w14:textId="77777777" w:rsidR="00E8758F" w:rsidRPr="00F00C2C" w:rsidRDefault="00E8758F" w:rsidP="00E8758F">
            <w:pPr>
              <w:pStyle w:val="textojustificadorecuoprimeiralinha"/>
              <w:spacing w:before="120" w:beforeAutospacing="0" w:after="120" w:afterAutospacing="0"/>
              <w:ind w:left="120" w:right="120"/>
              <w:jc w:val="both"/>
              <w:rPr>
                <w:rFonts w:ascii="Calibri" w:hAnsi="Calibri"/>
                <w:bCs/>
                <w:color w:val="000000"/>
                <w:sz w:val="22"/>
                <w:szCs w:val="22"/>
              </w:rPr>
            </w:pPr>
          </w:p>
        </w:tc>
        <w:tc>
          <w:tcPr>
            <w:tcW w:w="5532" w:type="dxa"/>
          </w:tcPr>
          <w:p w14:paraId="371D6E6E" w14:textId="77777777" w:rsidR="00E8758F" w:rsidRPr="00F00C2C" w:rsidRDefault="00E8758F" w:rsidP="00E8758F">
            <w:pPr>
              <w:pStyle w:val="textojustificadorecuoprimeiralinha"/>
              <w:spacing w:before="120" w:beforeAutospacing="0" w:after="120" w:afterAutospacing="0"/>
              <w:ind w:left="120" w:right="120"/>
              <w:jc w:val="both"/>
              <w:rPr>
                <w:rFonts w:ascii="Calibri" w:hAnsi="Calibri"/>
                <w:bCs/>
                <w:color w:val="000000"/>
                <w:sz w:val="22"/>
                <w:szCs w:val="22"/>
              </w:rPr>
            </w:pPr>
          </w:p>
        </w:tc>
      </w:tr>
      <w:tr w:rsidR="00F53CE3" w:rsidRPr="00481601" w14:paraId="36A16B27" w14:textId="77777777" w:rsidTr="00DA26FF">
        <w:trPr>
          <w:trHeight w:val="2098"/>
        </w:trPr>
        <w:tc>
          <w:tcPr>
            <w:tcW w:w="5104" w:type="dxa"/>
          </w:tcPr>
          <w:p w14:paraId="7416FBB0" w14:textId="602CB795" w:rsidR="00372EC7" w:rsidRPr="00372EC7" w:rsidRDefault="00372EC7" w:rsidP="00372EC7">
            <w:pPr>
              <w:jc w:val="both"/>
              <w:rPr>
                <w:rFonts w:ascii="Calibri" w:hAnsi="Calibri" w:cs="Calibri"/>
                <w:sz w:val="22"/>
                <w:szCs w:val="22"/>
              </w:rPr>
            </w:pPr>
            <w:r w:rsidRPr="00372EC7">
              <w:rPr>
                <w:rFonts w:ascii="Calibri" w:hAnsi="Calibri" w:cs="Calibri"/>
                <w:sz w:val="22"/>
                <w:szCs w:val="22"/>
              </w:rPr>
              <w:t xml:space="preserve">"Art. 45. </w:t>
            </w:r>
            <w:r w:rsidR="00016071">
              <w:rPr>
                <w:rFonts w:ascii="Calibri" w:hAnsi="Calibri" w:cs="Calibri"/>
                <w:sz w:val="22"/>
                <w:szCs w:val="22"/>
              </w:rPr>
              <w:t xml:space="preserve"> </w:t>
            </w:r>
            <w:r w:rsidRPr="00372EC7">
              <w:rPr>
                <w:rFonts w:ascii="Calibri" w:hAnsi="Calibri" w:cs="Calibri"/>
                <w:sz w:val="22"/>
                <w:szCs w:val="22"/>
              </w:rPr>
              <w:t xml:space="preserve">As seguradoras, as </w:t>
            </w:r>
            <w:proofErr w:type="spellStart"/>
            <w:r w:rsidRPr="00372EC7">
              <w:rPr>
                <w:rFonts w:ascii="Calibri" w:hAnsi="Calibri" w:cs="Calibri"/>
                <w:sz w:val="22"/>
                <w:szCs w:val="22"/>
              </w:rPr>
              <w:t>EAPCs</w:t>
            </w:r>
            <w:proofErr w:type="spellEnd"/>
            <w:r w:rsidRPr="00372EC7">
              <w:rPr>
                <w:rFonts w:ascii="Calibri" w:hAnsi="Calibri" w:cs="Calibri"/>
                <w:sz w:val="22"/>
                <w:szCs w:val="22"/>
              </w:rPr>
              <w:t xml:space="preserve"> e os resseguradores locais enquadrados nos segmentos S1, S2 e S3 deverão elaborar o Teste de Adequação de Passivos (TAP) para avaliar as obrigações decorrentes dos seus contratos e certificados, utilizando métodos estatísticos e atuariais com base em considerações realistas.</w:t>
            </w:r>
          </w:p>
          <w:p w14:paraId="30C292F6" w14:textId="77777777" w:rsidR="00372EC7" w:rsidRPr="00372EC7" w:rsidRDefault="00372EC7" w:rsidP="00372EC7">
            <w:pPr>
              <w:jc w:val="both"/>
              <w:rPr>
                <w:rFonts w:ascii="Calibri" w:hAnsi="Calibri" w:cs="Calibri"/>
                <w:sz w:val="22"/>
                <w:szCs w:val="22"/>
              </w:rPr>
            </w:pPr>
          </w:p>
          <w:p w14:paraId="338CC34E" w14:textId="77777777" w:rsidR="00372EC7" w:rsidRPr="00372EC7" w:rsidRDefault="00372EC7" w:rsidP="00372EC7">
            <w:pPr>
              <w:jc w:val="both"/>
              <w:rPr>
                <w:rFonts w:ascii="Calibri" w:hAnsi="Calibri" w:cs="Calibri"/>
                <w:sz w:val="22"/>
                <w:szCs w:val="22"/>
              </w:rPr>
            </w:pPr>
            <w:r w:rsidRPr="00372EC7">
              <w:rPr>
                <w:rFonts w:ascii="Calibri" w:hAnsi="Calibri" w:cs="Calibri"/>
                <w:sz w:val="22"/>
                <w:szCs w:val="22"/>
              </w:rPr>
              <w:t>§1.º O TAP não se aplica aos contratos e certificados relativos aos ramos DPVAT, DPEM e Seguro Habitacional do Sistema Financeiro da Habitação.</w:t>
            </w:r>
          </w:p>
          <w:p w14:paraId="3A2D5C4E" w14:textId="77777777" w:rsidR="00372EC7" w:rsidRPr="00372EC7" w:rsidRDefault="00372EC7" w:rsidP="00372EC7">
            <w:pPr>
              <w:jc w:val="both"/>
              <w:rPr>
                <w:rFonts w:ascii="Calibri" w:hAnsi="Calibri" w:cs="Calibri"/>
                <w:sz w:val="22"/>
                <w:szCs w:val="22"/>
              </w:rPr>
            </w:pPr>
          </w:p>
          <w:p w14:paraId="65E62F50" w14:textId="77777777" w:rsidR="00B24BFE" w:rsidRPr="00372EC7" w:rsidRDefault="00372EC7" w:rsidP="00372EC7">
            <w:pPr>
              <w:jc w:val="both"/>
              <w:rPr>
                <w:rFonts w:ascii="Calibri" w:hAnsi="Calibri" w:cs="Calibri"/>
                <w:sz w:val="22"/>
                <w:szCs w:val="22"/>
              </w:rPr>
            </w:pPr>
            <w:r w:rsidRPr="00372EC7">
              <w:rPr>
                <w:rFonts w:ascii="Calibri" w:hAnsi="Calibri" w:cs="Calibri"/>
                <w:sz w:val="22"/>
                <w:szCs w:val="22"/>
              </w:rPr>
              <w:t>§2.º A Susep, mediante justificativa técnica, poderá solicitar que as supervisionadas enquadradas no segmento S4 constituam PCC</w:t>
            </w:r>
            <w:proofErr w:type="gramStart"/>
            <w:r w:rsidRPr="00372EC7">
              <w:rPr>
                <w:rFonts w:ascii="Calibri" w:hAnsi="Calibri" w:cs="Calibri"/>
                <w:sz w:val="22"/>
                <w:szCs w:val="22"/>
              </w:rPr>
              <w:t>.”(</w:t>
            </w:r>
            <w:proofErr w:type="gramEnd"/>
            <w:r w:rsidRPr="00372EC7">
              <w:rPr>
                <w:rFonts w:ascii="Calibri" w:hAnsi="Calibri" w:cs="Calibri"/>
                <w:sz w:val="22"/>
                <w:szCs w:val="22"/>
              </w:rPr>
              <w:t>NR)</w:t>
            </w:r>
          </w:p>
          <w:p w14:paraId="5D9E2FDE" w14:textId="793AF56C" w:rsidR="00372EC7" w:rsidRPr="00481601" w:rsidRDefault="00372EC7" w:rsidP="00372EC7">
            <w:pPr>
              <w:jc w:val="both"/>
              <w:rPr>
                <w:rFonts w:ascii="Calibri" w:hAnsi="Calibri" w:cs="Calibri"/>
                <w:color w:val="FF0000"/>
                <w:sz w:val="22"/>
                <w:szCs w:val="22"/>
              </w:rPr>
            </w:pPr>
          </w:p>
        </w:tc>
        <w:tc>
          <w:tcPr>
            <w:tcW w:w="5103" w:type="dxa"/>
          </w:tcPr>
          <w:p w14:paraId="189F407A" w14:textId="77777777" w:rsidR="00E8758F" w:rsidRPr="00481601" w:rsidRDefault="00E8758F" w:rsidP="00E8758F">
            <w:pPr>
              <w:jc w:val="center"/>
              <w:rPr>
                <w:b/>
                <w:bCs/>
                <w:color w:val="FF0000"/>
                <w:sz w:val="24"/>
                <w:szCs w:val="24"/>
              </w:rPr>
            </w:pPr>
          </w:p>
        </w:tc>
        <w:tc>
          <w:tcPr>
            <w:tcW w:w="5532" w:type="dxa"/>
          </w:tcPr>
          <w:p w14:paraId="30794038" w14:textId="77777777" w:rsidR="00E8758F" w:rsidRPr="00481601" w:rsidRDefault="00E8758F" w:rsidP="00E8758F">
            <w:pPr>
              <w:jc w:val="center"/>
              <w:rPr>
                <w:b/>
                <w:bCs/>
                <w:color w:val="FF0000"/>
                <w:sz w:val="24"/>
                <w:szCs w:val="24"/>
              </w:rPr>
            </w:pPr>
          </w:p>
        </w:tc>
      </w:tr>
      <w:tr w:rsidR="00F53CE3" w:rsidRPr="00481601" w14:paraId="65BB8C58" w14:textId="77777777" w:rsidTr="00DA26FF">
        <w:trPr>
          <w:trHeight w:val="2098"/>
        </w:trPr>
        <w:tc>
          <w:tcPr>
            <w:tcW w:w="5104" w:type="dxa"/>
          </w:tcPr>
          <w:p w14:paraId="05FB1DAE" w14:textId="78EA8A18" w:rsidR="00372EC7" w:rsidRPr="00372EC7" w:rsidRDefault="00016071" w:rsidP="00372EC7">
            <w:pPr>
              <w:jc w:val="both"/>
              <w:rPr>
                <w:rFonts w:ascii="Calibri" w:hAnsi="Calibri" w:cs="Calibri"/>
                <w:sz w:val="22"/>
                <w:szCs w:val="22"/>
              </w:rPr>
            </w:pPr>
            <w:r>
              <w:rPr>
                <w:rFonts w:ascii="Calibri" w:hAnsi="Calibri" w:cs="Calibri"/>
                <w:sz w:val="22"/>
                <w:szCs w:val="22"/>
              </w:rPr>
              <w:lastRenderedPageBreak/>
              <w:t>"Art. 91-A.</w:t>
            </w:r>
            <w:r w:rsidR="00FD2427">
              <w:rPr>
                <w:rFonts w:ascii="Calibri" w:hAnsi="Calibri" w:cs="Calibri"/>
                <w:sz w:val="22"/>
                <w:szCs w:val="22"/>
              </w:rPr>
              <w:t xml:space="preserve"> </w:t>
            </w:r>
            <w:r w:rsidR="00372EC7" w:rsidRPr="00372EC7">
              <w:rPr>
                <w:rFonts w:ascii="Calibri" w:hAnsi="Calibri" w:cs="Calibri"/>
                <w:sz w:val="22"/>
                <w:szCs w:val="22"/>
              </w:rPr>
              <w:t>Para estar apta a solicitar autorização para utilizar fatores reduzidos de risco no cálculo dos capitais de risco, a supervisionada deverá estar enquadrada nos segmentos S1, S2 ou S3, e precisará atender cumulativamente aos seguintes critérios:</w:t>
            </w:r>
          </w:p>
          <w:p w14:paraId="0DAE5370" w14:textId="77777777" w:rsidR="00372EC7" w:rsidRPr="00372EC7" w:rsidRDefault="00372EC7" w:rsidP="00372EC7">
            <w:pPr>
              <w:jc w:val="both"/>
              <w:rPr>
                <w:rFonts w:ascii="Calibri" w:hAnsi="Calibri" w:cs="Calibri"/>
                <w:sz w:val="22"/>
                <w:szCs w:val="22"/>
              </w:rPr>
            </w:pPr>
          </w:p>
          <w:p w14:paraId="73C39E24" w14:textId="77777777" w:rsidR="00372EC7" w:rsidRPr="00372EC7" w:rsidRDefault="00372EC7" w:rsidP="00372EC7">
            <w:pPr>
              <w:jc w:val="both"/>
              <w:rPr>
                <w:rFonts w:ascii="Calibri" w:hAnsi="Calibri" w:cs="Calibri"/>
                <w:sz w:val="22"/>
                <w:szCs w:val="22"/>
              </w:rPr>
            </w:pPr>
            <w:r w:rsidRPr="00372EC7">
              <w:rPr>
                <w:rFonts w:ascii="Calibri" w:hAnsi="Calibri" w:cs="Calibri"/>
                <w:sz w:val="22"/>
                <w:szCs w:val="22"/>
              </w:rPr>
              <w:t xml:space="preserve">I - possuir Estrutura de Gestão de Riscos completamente implantada conforme Título II, Capítulo II, desta Circular, não tendo obtido da Susep qualquer dispensa do cumprimento de requisitos normativos, nem tampouco autorização para que as funções do Gestor de Riscos sejam desempenhadas por empresa terceirizada ou área especializada em gestão de riscos localizada em matriz estrangeira;  </w:t>
            </w:r>
          </w:p>
          <w:p w14:paraId="3296BC98" w14:textId="77777777" w:rsidR="00372EC7" w:rsidRPr="00372EC7" w:rsidRDefault="00372EC7" w:rsidP="00372EC7">
            <w:pPr>
              <w:jc w:val="both"/>
              <w:rPr>
                <w:rFonts w:ascii="Calibri" w:hAnsi="Calibri" w:cs="Calibri"/>
                <w:sz w:val="22"/>
                <w:szCs w:val="22"/>
              </w:rPr>
            </w:pPr>
          </w:p>
          <w:p w14:paraId="07201DB6" w14:textId="77777777" w:rsidR="00B24BFE" w:rsidRDefault="00372EC7" w:rsidP="00372EC7">
            <w:pPr>
              <w:jc w:val="both"/>
              <w:rPr>
                <w:rFonts w:ascii="Calibri" w:hAnsi="Calibri" w:cs="Calibri"/>
                <w:sz w:val="22"/>
                <w:szCs w:val="22"/>
              </w:rPr>
            </w:pPr>
            <w:r w:rsidRPr="00372EC7">
              <w:rPr>
                <w:rFonts w:ascii="Calibri" w:hAnsi="Calibri" w:cs="Calibri"/>
                <w:sz w:val="22"/>
                <w:szCs w:val="22"/>
              </w:rPr>
              <w:t xml:space="preserve">II - </w:t>
            </w:r>
            <w:proofErr w:type="gramStart"/>
            <w:r w:rsidRPr="00372EC7">
              <w:rPr>
                <w:rFonts w:ascii="Calibri" w:hAnsi="Calibri" w:cs="Calibri"/>
                <w:sz w:val="22"/>
                <w:szCs w:val="22"/>
              </w:rPr>
              <w:t>obter</w:t>
            </w:r>
            <w:proofErr w:type="gramEnd"/>
            <w:r w:rsidRPr="00372EC7">
              <w:rPr>
                <w:rFonts w:ascii="Calibri" w:hAnsi="Calibri" w:cs="Calibri"/>
                <w:sz w:val="22"/>
                <w:szCs w:val="22"/>
              </w:rPr>
              <w:t xml:space="preserve"> um total de 75 (setenta e cinco) pontos ou mais nos itens constantes do anexo XII, considerando as definições e os critérios de pontuação nele estabelecidos; e</w:t>
            </w:r>
          </w:p>
          <w:p w14:paraId="6479C68F" w14:textId="77777777" w:rsidR="0019171D" w:rsidRDefault="0019171D" w:rsidP="00372EC7">
            <w:pPr>
              <w:jc w:val="both"/>
              <w:rPr>
                <w:rFonts w:ascii="Calibri" w:hAnsi="Calibri" w:cs="Calibri"/>
                <w:sz w:val="22"/>
                <w:szCs w:val="22"/>
              </w:rPr>
            </w:pPr>
          </w:p>
          <w:p w14:paraId="54D70597" w14:textId="77777777" w:rsidR="00372EC7" w:rsidRPr="00372EC7" w:rsidRDefault="00372EC7" w:rsidP="00372EC7">
            <w:pPr>
              <w:jc w:val="both"/>
              <w:rPr>
                <w:rFonts w:ascii="Calibri" w:hAnsi="Calibri" w:cs="Calibri"/>
                <w:sz w:val="22"/>
                <w:szCs w:val="22"/>
              </w:rPr>
            </w:pPr>
            <w:r w:rsidRPr="00372EC7">
              <w:rPr>
                <w:rFonts w:ascii="Calibri" w:hAnsi="Calibri" w:cs="Calibri"/>
                <w:sz w:val="22"/>
                <w:szCs w:val="22"/>
              </w:rPr>
              <w:t>III - no caso de supervisionadas enquadradas no segmento S3, ter produzido e enviado à Susep os seguintes documentos:</w:t>
            </w:r>
          </w:p>
          <w:p w14:paraId="57FE4F4A" w14:textId="77777777" w:rsidR="00372EC7" w:rsidRPr="00372EC7" w:rsidRDefault="00372EC7" w:rsidP="00372EC7">
            <w:pPr>
              <w:jc w:val="both"/>
              <w:rPr>
                <w:rFonts w:ascii="Calibri" w:hAnsi="Calibri" w:cs="Calibri"/>
                <w:sz w:val="22"/>
                <w:szCs w:val="22"/>
              </w:rPr>
            </w:pPr>
          </w:p>
          <w:p w14:paraId="5234B721" w14:textId="77777777" w:rsidR="00372EC7" w:rsidRPr="00372EC7" w:rsidRDefault="00372EC7" w:rsidP="00372EC7">
            <w:pPr>
              <w:jc w:val="both"/>
              <w:rPr>
                <w:rFonts w:ascii="Calibri" w:hAnsi="Calibri" w:cs="Calibri"/>
                <w:sz w:val="22"/>
                <w:szCs w:val="22"/>
              </w:rPr>
            </w:pPr>
            <w:r w:rsidRPr="00372EC7">
              <w:rPr>
                <w:rFonts w:ascii="Calibri" w:hAnsi="Calibri" w:cs="Calibri"/>
                <w:sz w:val="22"/>
                <w:szCs w:val="22"/>
              </w:rPr>
              <w:t xml:space="preserve">a) as demonstrações financeiras de 30 de junho ou de 31 de dezembro, a que for mais recente em relação à data de solicitação da autorização mencionada no caput, tratadas nos </w:t>
            </w:r>
            <w:proofErr w:type="spellStart"/>
            <w:r w:rsidRPr="00372EC7">
              <w:rPr>
                <w:rFonts w:ascii="Calibri" w:hAnsi="Calibri" w:cs="Calibri"/>
                <w:sz w:val="22"/>
                <w:szCs w:val="22"/>
              </w:rPr>
              <w:t>arts</w:t>
            </w:r>
            <w:proofErr w:type="spellEnd"/>
            <w:r w:rsidRPr="00372EC7">
              <w:rPr>
                <w:rFonts w:ascii="Calibri" w:hAnsi="Calibri" w:cs="Calibri"/>
                <w:sz w:val="22"/>
                <w:szCs w:val="22"/>
              </w:rPr>
              <w:t>. 130 e 131 desta Circular;</w:t>
            </w:r>
          </w:p>
          <w:p w14:paraId="4B624062" w14:textId="77777777" w:rsidR="00372EC7" w:rsidRPr="00372EC7" w:rsidRDefault="00372EC7" w:rsidP="00372EC7">
            <w:pPr>
              <w:jc w:val="both"/>
              <w:rPr>
                <w:rFonts w:ascii="Calibri" w:hAnsi="Calibri" w:cs="Calibri"/>
                <w:sz w:val="22"/>
                <w:szCs w:val="22"/>
              </w:rPr>
            </w:pPr>
          </w:p>
          <w:p w14:paraId="134CCFD0" w14:textId="77777777" w:rsidR="00372EC7" w:rsidRPr="00372EC7" w:rsidRDefault="00372EC7" w:rsidP="00372EC7">
            <w:pPr>
              <w:jc w:val="both"/>
              <w:rPr>
                <w:rFonts w:ascii="Calibri" w:hAnsi="Calibri" w:cs="Calibri"/>
                <w:sz w:val="22"/>
                <w:szCs w:val="22"/>
              </w:rPr>
            </w:pPr>
            <w:r w:rsidRPr="00372EC7">
              <w:rPr>
                <w:rFonts w:ascii="Calibri" w:hAnsi="Calibri" w:cs="Calibri"/>
                <w:sz w:val="22"/>
                <w:szCs w:val="22"/>
              </w:rPr>
              <w:t>b) o Relatório do Auditor Independente, relatório circunstanciado e outros documentos solicitados pela Susep, relativos às demonstrações financeiras mencionadas na alínea “a”, tratados em regulamentação específica; e</w:t>
            </w:r>
          </w:p>
          <w:p w14:paraId="04CD1ABC" w14:textId="77777777" w:rsidR="00372EC7" w:rsidRPr="00372EC7" w:rsidRDefault="00372EC7" w:rsidP="00372EC7">
            <w:pPr>
              <w:jc w:val="both"/>
              <w:rPr>
                <w:rFonts w:ascii="Calibri" w:hAnsi="Calibri" w:cs="Calibri"/>
                <w:sz w:val="22"/>
                <w:szCs w:val="22"/>
              </w:rPr>
            </w:pPr>
          </w:p>
          <w:p w14:paraId="69988398" w14:textId="4B874C4D" w:rsidR="00372EC7" w:rsidRPr="009C6797" w:rsidRDefault="00372EC7" w:rsidP="00372EC7">
            <w:pPr>
              <w:jc w:val="both"/>
              <w:rPr>
                <w:rFonts w:ascii="Calibri" w:hAnsi="Calibri" w:cs="Calibri"/>
                <w:sz w:val="22"/>
                <w:szCs w:val="22"/>
              </w:rPr>
            </w:pPr>
            <w:r w:rsidRPr="00372EC7">
              <w:rPr>
                <w:rFonts w:ascii="Calibri" w:hAnsi="Calibri" w:cs="Calibri"/>
                <w:sz w:val="22"/>
                <w:szCs w:val="22"/>
              </w:rPr>
              <w:t>c) o Questionário Prudencial do semestre em que for realizada a solicitação da autorização mencionada no caput, tratado em regulamentação específica." (NR)</w:t>
            </w:r>
          </w:p>
        </w:tc>
        <w:tc>
          <w:tcPr>
            <w:tcW w:w="5103" w:type="dxa"/>
          </w:tcPr>
          <w:p w14:paraId="1AFD428D" w14:textId="77777777" w:rsidR="00E8758F" w:rsidRPr="00481601" w:rsidRDefault="00E8758F" w:rsidP="00E8758F">
            <w:pPr>
              <w:jc w:val="center"/>
              <w:rPr>
                <w:b/>
                <w:bCs/>
                <w:color w:val="FF0000"/>
                <w:sz w:val="24"/>
                <w:szCs w:val="24"/>
              </w:rPr>
            </w:pPr>
          </w:p>
        </w:tc>
        <w:tc>
          <w:tcPr>
            <w:tcW w:w="5532" w:type="dxa"/>
          </w:tcPr>
          <w:p w14:paraId="00EED705" w14:textId="77777777" w:rsidR="00E8758F" w:rsidRPr="00481601" w:rsidRDefault="00E8758F" w:rsidP="00E8758F">
            <w:pPr>
              <w:jc w:val="center"/>
              <w:rPr>
                <w:b/>
                <w:bCs/>
                <w:color w:val="FF0000"/>
                <w:sz w:val="24"/>
                <w:szCs w:val="24"/>
              </w:rPr>
            </w:pPr>
          </w:p>
        </w:tc>
      </w:tr>
      <w:tr w:rsidR="0011261B" w:rsidRPr="00481601" w14:paraId="10AF4A7D" w14:textId="77777777" w:rsidTr="00DA26FF">
        <w:trPr>
          <w:trHeight w:val="2098"/>
        </w:trPr>
        <w:tc>
          <w:tcPr>
            <w:tcW w:w="5104" w:type="dxa"/>
          </w:tcPr>
          <w:p w14:paraId="3AFF1F25"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lastRenderedPageBreak/>
              <w:t>"Art. 91-B. .............................................................</w:t>
            </w:r>
          </w:p>
          <w:p w14:paraId="685AA91A" w14:textId="77777777" w:rsidR="0019171D" w:rsidRPr="0019171D" w:rsidRDefault="0019171D" w:rsidP="0019171D">
            <w:pPr>
              <w:jc w:val="both"/>
              <w:rPr>
                <w:rFonts w:ascii="Calibri" w:hAnsi="Calibri" w:cs="Calibri"/>
                <w:sz w:val="22"/>
                <w:szCs w:val="22"/>
              </w:rPr>
            </w:pPr>
          </w:p>
          <w:p w14:paraId="79164267"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 xml:space="preserve">I - </w:t>
            </w:r>
            <w:proofErr w:type="gramStart"/>
            <w:r w:rsidRPr="0019171D">
              <w:rPr>
                <w:rFonts w:ascii="Calibri" w:hAnsi="Calibri" w:cs="Calibri"/>
                <w:sz w:val="22"/>
                <w:szCs w:val="22"/>
              </w:rPr>
              <w:t>declaração</w:t>
            </w:r>
            <w:proofErr w:type="gramEnd"/>
            <w:r w:rsidRPr="0019171D">
              <w:rPr>
                <w:rFonts w:ascii="Calibri" w:hAnsi="Calibri" w:cs="Calibri"/>
                <w:sz w:val="22"/>
                <w:szCs w:val="22"/>
              </w:rPr>
              <w:t xml:space="preserve"> atestando o cumprimento dos requisitos regulamentares para concessão da autorização, que deverá ser assinada pelo Gestor de Riscos, pelo Diretor Responsável pelas Relações com a Susep e pelo Diretor Responsável pelos Controles Internos;</w:t>
            </w:r>
          </w:p>
          <w:p w14:paraId="65FE6233" w14:textId="77777777" w:rsidR="0019171D" w:rsidRPr="0019171D" w:rsidRDefault="0019171D" w:rsidP="0019171D">
            <w:pPr>
              <w:jc w:val="both"/>
              <w:rPr>
                <w:rFonts w:ascii="Calibri" w:hAnsi="Calibri" w:cs="Calibri"/>
                <w:sz w:val="22"/>
                <w:szCs w:val="22"/>
              </w:rPr>
            </w:pPr>
          </w:p>
          <w:p w14:paraId="6B0A373C"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w:t>
            </w:r>
          </w:p>
          <w:p w14:paraId="01F5EA8B" w14:textId="77777777" w:rsidR="0019171D" w:rsidRPr="0019171D" w:rsidRDefault="0019171D" w:rsidP="0019171D">
            <w:pPr>
              <w:jc w:val="both"/>
              <w:rPr>
                <w:rFonts w:ascii="Calibri" w:hAnsi="Calibri" w:cs="Calibri"/>
                <w:sz w:val="22"/>
                <w:szCs w:val="22"/>
              </w:rPr>
            </w:pPr>
          </w:p>
          <w:p w14:paraId="1CB9F8B9" w14:textId="77777777" w:rsidR="009C6797" w:rsidRDefault="0019171D" w:rsidP="0019171D">
            <w:pPr>
              <w:jc w:val="both"/>
              <w:rPr>
                <w:rFonts w:ascii="Calibri" w:hAnsi="Calibri" w:cs="Calibri"/>
                <w:sz w:val="22"/>
                <w:szCs w:val="22"/>
              </w:rPr>
            </w:pPr>
            <w:r w:rsidRPr="0019171D">
              <w:rPr>
                <w:rFonts w:ascii="Calibri" w:hAnsi="Calibri" w:cs="Calibri"/>
                <w:sz w:val="22"/>
                <w:szCs w:val="22"/>
              </w:rPr>
              <w:t>§ 4º A Susep poderá definir modelo padrão para a declaração mencionada no inciso I do caput deste artigo, a ser divulgado em seu sítio na internet." (NR)</w:t>
            </w:r>
          </w:p>
          <w:p w14:paraId="30584264" w14:textId="52337FC8" w:rsidR="0019171D" w:rsidRDefault="0019171D" w:rsidP="0019171D">
            <w:pPr>
              <w:jc w:val="both"/>
              <w:rPr>
                <w:rFonts w:ascii="Calibri" w:hAnsi="Calibri" w:cs="Calibri"/>
                <w:sz w:val="22"/>
                <w:szCs w:val="22"/>
              </w:rPr>
            </w:pPr>
          </w:p>
        </w:tc>
        <w:tc>
          <w:tcPr>
            <w:tcW w:w="5103" w:type="dxa"/>
          </w:tcPr>
          <w:p w14:paraId="44F7C082" w14:textId="77777777" w:rsidR="009C6797" w:rsidRPr="00481601" w:rsidRDefault="009C6797" w:rsidP="00E8758F">
            <w:pPr>
              <w:jc w:val="center"/>
              <w:rPr>
                <w:b/>
                <w:bCs/>
                <w:color w:val="FF0000"/>
                <w:sz w:val="24"/>
                <w:szCs w:val="24"/>
              </w:rPr>
            </w:pPr>
          </w:p>
        </w:tc>
        <w:tc>
          <w:tcPr>
            <w:tcW w:w="5532" w:type="dxa"/>
          </w:tcPr>
          <w:p w14:paraId="6FA10E52" w14:textId="77777777" w:rsidR="009C6797" w:rsidRPr="00481601" w:rsidRDefault="009C6797" w:rsidP="00E8758F">
            <w:pPr>
              <w:jc w:val="center"/>
              <w:rPr>
                <w:b/>
                <w:bCs/>
                <w:color w:val="FF0000"/>
                <w:sz w:val="24"/>
                <w:szCs w:val="24"/>
              </w:rPr>
            </w:pPr>
          </w:p>
        </w:tc>
      </w:tr>
      <w:tr w:rsidR="0011261B" w:rsidRPr="00481601" w14:paraId="5F87797B" w14:textId="77777777" w:rsidTr="00DA26FF">
        <w:trPr>
          <w:trHeight w:val="2098"/>
        </w:trPr>
        <w:tc>
          <w:tcPr>
            <w:tcW w:w="5104" w:type="dxa"/>
          </w:tcPr>
          <w:p w14:paraId="459526B2" w14:textId="0D26EC9F" w:rsidR="0019171D" w:rsidRPr="0019171D" w:rsidRDefault="0019171D" w:rsidP="0019171D">
            <w:pPr>
              <w:jc w:val="both"/>
              <w:rPr>
                <w:rFonts w:ascii="Calibri" w:hAnsi="Calibri" w:cs="Calibri"/>
                <w:sz w:val="22"/>
                <w:szCs w:val="22"/>
              </w:rPr>
            </w:pPr>
            <w:r w:rsidRPr="0019171D">
              <w:rPr>
                <w:rFonts w:ascii="Calibri" w:hAnsi="Calibri" w:cs="Calibri"/>
                <w:sz w:val="22"/>
                <w:szCs w:val="22"/>
              </w:rPr>
              <w:t>"Art. 91-C. A supervisionada que tenha obtido autorização para utilizar os fatores reduzidos de risco deverá encaminhar à Susep, regularmente, a seguinte documentação:</w:t>
            </w:r>
          </w:p>
          <w:p w14:paraId="05FA6584" w14:textId="77777777" w:rsidR="0019171D" w:rsidRPr="0019171D" w:rsidRDefault="0019171D" w:rsidP="0019171D">
            <w:pPr>
              <w:jc w:val="both"/>
              <w:rPr>
                <w:rFonts w:ascii="Calibri" w:hAnsi="Calibri" w:cs="Calibri"/>
                <w:sz w:val="22"/>
                <w:szCs w:val="22"/>
              </w:rPr>
            </w:pPr>
          </w:p>
          <w:p w14:paraId="72152D2D"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 xml:space="preserve">I - </w:t>
            </w:r>
            <w:proofErr w:type="gramStart"/>
            <w:r w:rsidRPr="0019171D">
              <w:rPr>
                <w:rFonts w:ascii="Calibri" w:hAnsi="Calibri" w:cs="Calibri"/>
                <w:sz w:val="22"/>
                <w:szCs w:val="22"/>
              </w:rPr>
              <w:t>anualmente</w:t>
            </w:r>
            <w:proofErr w:type="gramEnd"/>
            <w:r w:rsidRPr="0019171D">
              <w:rPr>
                <w:rFonts w:ascii="Calibri" w:hAnsi="Calibri" w:cs="Calibri"/>
                <w:sz w:val="22"/>
                <w:szCs w:val="22"/>
              </w:rPr>
              <w:t>, até o dia 30 de abril:</w:t>
            </w:r>
          </w:p>
          <w:p w14:paraId="31730857" w14:textId="77777777" w:rsidR="0019171D" w:rsidRPr="0019171D" w:rsidRDefault="0019171D" w:rsidP="0019171D">
            <w:pPr>
              <w:jc w:val="both"/>
              <w:rPr>
                <w:rFonts w:ascii="Calibri" w:hAnsi="Calibri" w:cs="Calibri"/>
                <w:sz w:val="22"/>
                <w:szCs w:val="22"/>
              </w:rPr>
            </w:pPr>
          </w:p>
          <w:p w14:paraId="2513C826"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a) declaração atestando o cumprimento dos requisitos regulamentares para manutenção da autorização, que deverá ser assinada pelo Gestor de Riscos, pelo Diretor Responsável pelas Relações com a Susep e pelo Diretor Responsável pelos Controles Internos;</w:t>
            </w:r>
          </w:p>
          <w:p w14:paraId="02F22BC8" w14:textId="77777777" w:rsidR="0019171D" w:rsidRPr="0019171D" w:rsidRDefault="0019171D" w:rsidP="0019171D">
            <w:pPr>
              <w:jc w:val="both"/>
              <w:rPr>
                <w:rFonts w:ascii="Calibri" w:hAnsi="Calibri" w:cs="Calibri"/>
                <w:sz w:val="22"/>
                <w:szCs w:val="22"/>
              </w:rPr>
            </w:pPr>
          </w:p>
          <w:p w14:paraId="7C597BE7" w14:textId="77777777" w:rsidR="009C6797" w:rsidRDefault="0019171D" w:rsidP="0019171D">
            <w:pPr>
              <w:jc w:val="both"/>
              <w:rPr>
                <w:rFonts w:ascii="Calibri" w:hAnsi="Calibri" w:cs="Calibri"/>
                <w:sz w:val="22"/>
                <w:szCs w:val="22"/>
              </w:rPr>
            </w:pPr>
            <w:r w:rsidRPr="0019171D">
              <w:rPr>
                <w:rFonts w:ascii="Calibri" w:hAnsi="Calibri" w:cs="Calibri"/>
                <w:sz w:val="22"/>
                <w:szCs w:val="22"/>
              </w:rPr>
              <w:t>b) relatório da Auditoria Interna sobre os elementos da Estrutura de Gestão de Riscos auditados no exercício anterior, contendo as deficiências encontradas e as respectivas propostas de ação;</w:t>
            </w:r>
          </w:p>
          <w:p w14:paraId="0FF3578A" w14:textId="77777777" w:rsidR="0019171D" w:rsidRDefault="0019171D" w:rsidP="0019171D">
            <w:pPr>
              <w:jc w:val="both"/>
              <w:rPr>
                <w:rFonts w:ascii="Calibri" w:hAnsi="Calibri" w:cs="Calibri"/>
                <w:sz w:val="22"/>
                <w:szCs w:val="22"/>
              </w:rPr>
            </w:pPr>
          </w:p>
          <w:p w14:paraId="51762062"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c) avaliação mais recente da Diretoria sobre a eficácia da Estrutura de Gestão de Riscos, contendo todas as deficiências conhecidas e indicando, para cada uma delas, seu nível de relevância, a ação corretiva adotada e o prazo previsto para saneamento; e</w:t>
            </w:r>
          </w:p>
          <w:p w14:paraId="3BC536EE" w14:textId="77777777" w:rsidR="0019171D" w:rsidRPr="0019171D" w:rsidRDefault="0019171D" w:rsidP="0019171D">
            <w:pPr>
              <w:jc w:val="both"/>
              <w:rPr>
                <w:rFonts w:ascii="Calibri" w:hAnsi="Calibri" w:cs="Calibri"/>
                <w:sz w:val="22"/>
                <w:szCs w:val="22"/>
              </w:rPr>
            </w:pPr>
          </w:p>
          <w:p w14:paraId="17D90E72"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d) relatório do Auditor Independente sobre o preenchimento do Questionário de Riscos enviado à Susep através do FIP de março do mesmo exercício.</w:t>
            </w:r>
          </w:p>
          <w:p w14:paraId="7D0BF7EA" w14:textId="77777777" w:rsidR="0019171D" w:rsidRPr="0019171D" w:rsidRDefault="0019171D" w:rsidP="0019171D">
            <w:pPr>
              <w:jc w:val="both"/>
              <w:rPr>
                <w:rFonts w:ascii="Calibri" w:hAnsi="Calibri" w:cs="Calibri"/>
                <w:sz w:val="22"/>
                <w:szCs w:val="22"/>
              </w:rPr>
            </w:pPr>
          </w:p>
          <w:p w14:paraId="67AF095E" w14:textId="77777777" w:rsidR="0019171D" w:rsidRDefault="0019171D" w:rsidP="0019171D">
            <w:pPr>
              <w:jc w:val="both"/>
              <w:rPr>
                <w:rFonts w:ascii="Calibri" w:hAnsi="Calibri" w:cs="Calibri"/>
                <w:sz w:val="22"/>
                <w:szCs w:val="22"/>
              </w:rPr>
            </w:pPr>
            <w:r w:rsidRPr="0019171D">
              <w:rPr>
                <w:rFonts w:ascii="Calibri" w:hAnsi="Calibri" w:cs="Calibri"/>
                <w:sz w:val="22"/>
                <w:szCs w:val="22"/>
              </w:rPr>
              <w:t xml:space="preserve">II - </w:t>
            </w:r>
            <w:proofErr w:type="gramStart"/>
            <w:r w:rsidRPr="0019171D">
              <w:rPr>
                <w:rFonts w:ascii="Calibri" w:hAnsi="Calibri" w:cs="Calibri"/>
                <w:sz w:val="22"/>
                <w:szCs w:val="22"/>
              </w:rPr>
              <w:t>no</w:t>
            </w:r>
            <w:proofErr w:type="gramEnd"/>
            <w:r w:rsidRPr="0019171D">
              <w:rPr>
                <w:rFonts w:ascii="Calibri" w:hAnsi="Calibri" w:cs="Calibri"/>
                <w:sz w:val="22"/>
                <w:szCs w:val="22"/>
              </w:rPr>
              <w:t xml:space="preserve"> caso de supervisionadas enquadradas no segmento S3, semestralmente, até o dia 31 de agosto:</w:t>
            </w:r>
          </w:p>
          <w:p w14:paraId="410759C7" w14:textId="77777777" w:rsidR="0019171D" w:rsidRDefault="0019171D" w:rsidP="0019171D">
            <w:pPr>
              <w:jc w:val="both"/>
              <w:rPr>
                <w:rFonts w:ascii="Calibri" w:hAnsi="Calibri" w:cs="Calibri"/>
                <w:sz w:val="22"/>
                <w:szCs w:val="22"/>
              </w:rPr>
            </w:pPr>
          </w:p>
          <w:p w14:paraId="40C070D3"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a) as demonstrações financeiras intermediárias que trata o art. 131 desta Circular;</w:t>
            </w:r>
          </w:p>
          <w:p w14:paraId="31B51C5B" w14:textId="77777777" w:rsidR="0019171D" w:rsidRPr="0019171D" w:rsidRDefault="0019171D" w:rsidP="0019171D">
            <w:pPr>
              <w:jc w:val="both"/>
              <w:rPr>
                <w:rFonts w:ascii="Calibri" w:hAnsi="Calibri" w:cs="Calibri"/>
                <w:sz w:val="22"/>
                <w:szCs w:val="22"/>
              </w:rPr>
            </w:pPr>
          </w:p>
          <w:p w14:paraId="0C0D9066"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b) o Relatório do Auditor Independente, relatório circunstanciado e outros documentos solicitados pela Susep, relativos às demonstrações financeiras citadas na alínea “a”, tratados em regulamentação específica; e</w:t>
            </w:r>
          </w:p>
          <w:p w14:paraId="7F695B83" w14:textId="77777777" w:rsidR="0019171D" w:rsidRPr="0019171D" w:rsidRDefault="0019171D" w:rsidP="0019171D">
            <w:pPr>
              <w:jc w:val="both"/>
              <w:rPr>
                <w:rFonts w:ascii="Calibri" w:hAnsi="Calibri" w:cs="Calibri"/>
                <w:sz w:val="22"/>
                <w:szCs w:val="22"/>
              </w:rPr>
            </w:pPr>
          </w:p>
          <w:p w14:paraId="057CC5F1" w14:textId="77777777" w:rsidR="0019171D" w:rsidRDefault="0019171D" w:rsidP="0019171D">
            <w:pPr>
              <w:jc w:val="both"/>
              <w:rPr>
                <w:rFonts w:ascii="Calibri" w:hAnsi="Calibri" w:cs="Calibri"/>
                <w:sz w:val="22"/>
                <w:szCs w:val="22"/>
              </w:rPr>
            </w:pPr>
            <w:r w:rsidRPr="0019171D">
              <w:rPr>
                <w:rFonts w:ascii="Calibri" w:hAnsi="Calibri" w:cs="Calibri"/>
                <w:sz w:val="22"/>
                <w:szCs w:val="22"/>
              </w:rPr>
              <w:t>c) o Questionário Prudencial do 1º semestre, tratado em regulamentação específica.</w:t>
            </w:r>
          </w:p>
          <w:p w14:paraId="1EC2628E" w14:textId="77777777" w:rsidR="0019171D" w:rsidRDefault="0019171D" w:rsidP="0019171D">
            <w:pPr>
              <w:jc w:val="both"/>
              <w:rPr>
                <w:rFonts w:ascii="Calibri" w:hAnsi="Calibri" w:cs="Calibri"/>
                <w:sz w:val="22"/>
                <w:szCs w:val="22"/>
              </w:rPr>
            </w:pPr>
          </w:p>
          <w:p w14:paraId="2CBD8086"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 1º A documentação definida nos incisos I e II do caput deverá ser entregue exclusivamente em meio digital, no formato PDF pesquisável, através do sistema “Envio de Arquivos”, acessível a partir do sítio da Susep na internet.</w:t>
            </w:r>
          </w:p>
          <w:p w14:paraId="7CF859C3" w14:textId="77777777" w:rsidR="0019171D" w:rsidRPr="0019171D" w:rsidRDefault="0019171D" w:rsidP="0019171D">
            <w:pPr>
              <w:jc w:val="both"/>
              <w:rPr>
                <w:rFonts w:ascii="Calibri" w:hAnsi="Calibri" w:cs="Calibri"/>
                <w:sz w:val="22"/>
                <w:szCs w:val="22"/>
              </w:rPr>
            </w:pPr>
          </w:p>
          <w:p w14:paraId="1A85F0AA" w14:textId="77777777" w:rsidR="0019171D" w:rsidRDefault="0019171D" w:rsidP="0019171D">
            <w:pPr>
              <w:jc w:val="both"/>
              <w:rPr>
                <w:rFonts w:ascii="Calibri" w:hAnsi="Calibri" w:cs="Calibri"/>
                <w:sz w:val="22"/>
                <w:szCs w:val="22"/>
              </w:rPr>
            </w:pPr>
            <w:r w:rsidRPr="0019171D">
              <w:rPr>
                <w:rFonts w:ascii="Calibri" w:hAnsi="Calibri" w:cs="Calibri"/>
                <w:sz w:val="22"/>
                <w:szCs w:val="22"/>
              </w:rPr>
              <w:t>§ 2º A Susep poderá definir modelo padrão para a declaração mencionada na alínea “a” do inciso I do caput deste artigo, a ser divulgado em seu sítio na internet." (NR)</w:t>
            </w:r>
          </w:p>
          <w:p w14:paraId="2F8F6C2A" w14:textId="5E9879CF" w:rsidR="0019171D" w:rsidRDefault="0019171D" w:rsidP="0019171D">
            <w:pPr>
              <w:jc w:val="both"/>
              <w:rPr>
                <w:rFonts w:ascii="Calibri" w:hAnsi="Calibri" w:cs="Calibri"/>
                <w:sz w:val="22"/>
                <w:szCs w:val="22"/>
              </w:rPr>
            </w:pPr>
          </w:p>
        </w:tc>
        <w:tc>
          <w:tcPr>
            <w:tcW w:w="5103" w:type="dxa"/>
          </w:tcPr>
          <w:p w14:paraId="2C355902" w14:textId="77777777" w:rsidR="009C6797" w:rsidRPr="00481601" w:rsidRDefault="009C6797" w:rsidP="00E8758F">
            <w:pPr>
              <w:jc w:val="center"/>
              <w:rPr>
                <w:b/>
                <w:bCs/>
                <w:color w:val="FF0000"/>
                <w:sz w:val="24"/>
                <w:szCs w:val="24"/>
              </w:rPr>
            </w:pPr>
          </w:p>
        </w:tc>
        <w:tc>
          <w:tcPr>
            <w:tcW w:w="5532" w:type="dxa"/>
          </w:tcPr>
          <w:p w14:paraId="15A46A1C" w14:textId="77777777" w:rsidR="009C6797" w:rsidRPr="00481601" w:rsidRDefault="009C6797" w:rsidP="00E8758F">
            <w:pPr>
              <w:jc w:val="center"/>
              <w:rPr>
                <w:b/>
                <w:bCs/>
                <w:color w:val="FF0000"/>
                <w:sz w:val="24"/>
                <w:szCs w:val="24"/>
              </w:rPr>
            </w:pPr>
          </w:p>
        </w:tc>
      </w:tr>
      <w:tr w:rsidR="0011261B" w:rsidRPr="00481601" w14:paraId="313B8318" w14:textId="77777777" w:rsidTr="00DA26FF">
        <w:trPr>
          <w:trHeight w:val="2098"/>
        </w:trPr>
        <w:tc>
          <w:tcPr>
            <w:tcW w:w="5104" w:type="dxa"/>
          </w:tcPr>
          <w:p w14:paraId="1F6E63E8" w14:textId="77777777" w:rsidR="009C6797" w:rsidRPr="0019171D" w:rsidRDefault="009C6797" w:rsidP="009C6797">
            <w:pPr>
              <w:jc w:val="both"/>
              <w:rPr>
                <w:rFonts w:ascii="Calibri" w:hAnsi="Calibri" w:cs="Calibri"/>
                <w:b/>
                <w:sz w:val="22"/>
                <w:szCs w:val="22"/>
              </w:rPr>
            </w:pPr>
          </w:p>
          <w:p w14:paraId="7706F6B1" w14:textId="77777777" w:rsidR="0019171D" w:rsidRPr="0019171D" w:rsidRDefault="0019171D" w:rsidP="0019171D">
            <w:pPr>
              <w:jc w:val="both"/>
              <w:rPr>
                <w:rFonts w:ascii="Calibri" w:hAnsi="Calibri" w:cs="Calibri"/>
                <w:b/>
                <w:sz w:val="22"/>
                <w:szCs w:val="22"/>
              </w:rPr>
            </w:pPr>
            <w:r w:rsidRPr="0019171D">
              <w:rPr>
                <w:rFonts w:ascii="Calibri" w:hAnsi="Calibri" w:cs="Calibri"/>
                <w:b/>
                <w:sz w:val="22"/>
                <w:szCs w:val="22"/>
              </w:rPr>
              <w:t>"TÍTULO I</w:t>
            </w:r>
          </w:p>
          <w:p w14:paraId="6132E9F9" w14:textId="77777777" w:rsidR="0019171D" w:rsidRPr="0019171D" w:rsidRDefault="0019171D" w:rsidP="0019171D">
            <w:pPr>
              <w:jc w:val="both"/>
              <w:rPr>
                <w:rFonts w:ascii="Calibri" w:hAnsi="Calibri" w:cs="Calibri"/>
                <w:b/>
                <w:sz w:val="22"/>
                <w:szCs w:val="22"/>
              </w:rPr>
            </w:pPr>
          </w:p>
          <w:p w14:paraId="7946D117" w14:textId="77777777" w:rsidR="0019171D" w:rsidRPr="0019171D" w:rsidRDefault="0019171D" w:rsidP="0019171D">
            <w:pPr>
              <w:jc w:val="both"/>
              <w:rPr>
                <w:rFonts w:ascii="Calibri" w:hAnsi="Calibri" w:cs="Calibri"/>
                <w:b/>
                <w:sz w:val="22"/>
                <w:szCs w:val="22"/>
              </w:rPr>
            </w:pPr>
            <w:r w:rsidRPr="0019171D">
              <w:rPr>
                <w:rFonts w:ascii="Calibri" w:hAnsi="Calibri" w:cs="Calibri"/>
                <w:b/>
                <w:sz w:val="22"/>
                <w:szCs w:val="22"/>
              </w:rPr>
              <w:t>DOS ASPECTOS QUANTITATIVOS</w:t>
            </w:r>
          </w:p>
          <w:p w14:paraId="2CD0652E" w14:textId="77777777" w:rsidR="0019171D" w:rsidRPr="0019171D" w:rsidRDefault="0019171D" w:rsidP="0019171D">
            <w:pPr>
              <w:jc w:val="both"/>
              <w:rPr>
                <w:rFonts w:ascii="Calibri" w:hAnsi="Calibri" w:cs="Calibri"/>
                <w:b/>
                <w:sz w:val="22"/>
                <w:szCs w:val="22"/>
              </w:rPr>
            </w:pPr>
          </w:p>
          <w:p w14:paraId="51C65912" w14:textId="77777777" w:rsidR="0019171D" w:rsidRPr="0019171D" w:rsidRDefault="0019171D" w:rsidP="0019171D">
            <w:pPr>
              <w:jc w:val="both"/>
              <w:rPr>
                <w:rFonts w:ascii="Calibri" w:hAnsi="Calibri" w:cs="Calibri"/>
                <w:b/>
                <w:sz w:val="22"/>
                <w:szCs w:val="22"/>
              </w:rPr>
            </w:pPr>
            <w:r w:rsidRPr="0019171D">
              <w:rPr>
                <w:rFonts w:ascii="Calibri" w:hAnsi="Calibri" w:cs="Calibri"/>
                <w:b/>
                <w:sz w:val="22"/>
                <w:szCs w:val="22"/>
              </w:rPr>
              <w:t>...................................................................................</w:t>
            </w:r>
          </w:p>
          <w:p w14:paraId="4153ECB1" w14:textId="77777777" w:rsidR="0019171D" w:rsidRPr="0019171D" w:rsidRDefault="0019171D" w:rsidP="0019171D">
            <w:pPr>
              <w:jc w:val="both"/>
              <w:rPr>
                <w:rFonts w:ascii="Calibri" w:hAnsi="Calibri" w:cs="Calibri"/>
                <w:b/>
                <w:sz w:val="22"/>
                <w:szCs w:val="22"/>
              </w:rPr>
            </w:pPr>
          </w:p>
          <w:p w14:paraId="65DAB91C" w14:textId="5092F167" w:rsidR="0019171D" w:rsidRPr="0019171D" w:rsidRDefault="0019171D" w:rsidP="0019171D">
            <w:pPr>
              <w:jc w:val="both"/>
              <w:rPr>
                <w:rFonts w:ascii="Calibri" w:hAnsi="Calibri" w:cs="Calibri"/>
                <w:b/>
                <w:sz w:val="22"/>
                <w:szCs w:val="22"/>
              </w:rPr>
            </w:pPr>
            <w:r w:rsidRPr="0019171D">
              <w:rPr>
                <w:rFonts w:ascii="Calibri" w:hAnsi="Calibri" w:cs="Calibri"/>
                <w:b/>
                <w:sz w:val="22"/>
                <w:szCs w:val="22"/>
              </w:rPr>
              <w:t xml:space="preserve"> CAPÍTULO IV</w:t>
            </w:r>
          </w:p>
          <w:p w14:paraId="12FC5E9C" w14:textId="77777777" w:rsidR="0019171D" w:rsidRPr="0019171D" w:rsidRDefault="0019171D" w:rsidP="0019171D">
            <w:pPr>
              <w:jc w:val="both"/>
              <w:rPr>
                <w:rFonts w:ascii="Calibri" w:hAnsi="Calibri" w:cs="Calibri"/>
                <w:b/>
                <w:sz w:val="22"/>
                <w:szCs w:val="22"/>
              </w:rPr>
            </w:pPr>
          </w:p>
          <w:p w14:paraId="76C64EAD" w14:textId="77777777" w:rsidR="0019171D" w:rsidRPr="0019171D" w:rsidRDefault="0019171D" w:rsidP="0019171D">
            <w:pPr>
              <w:jc w:val="both"/>
              <w:rPr>
                <w:rFonts w:ascii="Calibri" w:hAnsi="Calibri" w:cs="Calibri"/>
                <w:b/>
                <w:sz w:val="22"/>
                <w:szCs w:val="22"/>
              </w:rPr>
            </w:pPr>
            <w:r w:rsidRPr="0019171D">
              <w:rPr>
                <w:rFonts w:ascii="Calibri" w:hAnsi="Calibri" w:cs="Calibri"/>
                <w:b/>
                <w:sz w:val="22"/>
                <w:szCs w:val="22"/>
              </w:rPr>
              <w:t>Dos Capitais de Riscos</w:t>
            </w:r>
          </w:p>
          <w:p w14:paraId="30C5320B" w14:textId="77777777" w:rsidR="0019171D" w:rsidRPr="0019171D" w:rsidRDefault="0019171D" w:rsidP="0019171D">
            <w:pPr>
              <w:jc w:val="both"/>
              <w:rPr>
                <w:rFonts w:ascii="Calibri" w:hAnsi="Calibri" w:cs="Calibri"/>
                <w:b/>
                <w:sz w:val="22"/>
                <w:szCs w:val="22"/>
              </w:rPr>
            </w:pPr>
          </w:p>
          <w:p w14:paraId="4279E5E7" w14:textId="77777777" w:rsidR="0019171D" w:rsidRPr="0019171D" w:rsidRDefault="0019171D" w:rsidP="0019171D">
            <w:pPr>
              <w:jc w:val="both"/>
              <w:rPr>
                <w:rFonts w:ascii="Calibri" w:hAnsi="Calibri" w:cs="Calibri"/>
                <w:b/>
                <w:sz w:val="22"/>
                <w:szCs w:val="22"/>
              </w:rPr>
            </w:pPr>
            <w:r w:rsidRPr="0019171D">
              <w:rPr>
                <w:rFonts w:ascii="Calibri" w:hAnsi="Calibri" w:cs="Calibri"/>
                <w:b/>
                <w:sz w:val="22"/>
                <w:szCs w:val="22"/>
              </w:rPr>
              <w:t>...............................................................................</w:t>
            </w:r>
          </w:p>
          <w:p w14:paraId="50AA767A" w14:textId="77777777" w:rsidR="0019171D" w:rsidRPr="0019171D" w:rsidRDefault="0019171D" w:rsidP="0019171D">
            <w:pPr>
              <w:jc w:val="both"/>
              <w:rPr>
                <w:rFonts w:ascii="Calibri" w:hAnsi="Calibri" w:cs="Calibri"/>
                <w:b/>
                <w:sz w:val="22"/>
                <w:szCs w:val="22"/>
              </w:rPr>
            </w:pPr>
            <w:r w:rsidRPr="0019171D">
              <w:rPr>
                <w:rFonts w:ascii="Calibri" w:hAnsi="Calibri" w:cs="Calibri"/>
                <w:b/>
                <w:sz w:val="22"/>
                <w:szCs w:val="22"/>
              </w:rPr>
              <w:t xml:space="preserve">Seção IV </w:t>
            </w:r>
          </w:p>
          <w:p w14:paraId="36901597" w14:textId="77777777" w:rsidR="0019171D" w:rsidRPr="0019171D" w:rsidRDefault="0019171D" w:rsidP="0019171D">
            <w:pPr>
              <w:jc w:val="both"/>
              <w:rPr>
                <w:rFonts w:ascii="Calibri" w:hAnsi="Calibri" w:cs="Calibri"/>
                <w:b/>
                <w:sz w:val="22"/>
                <w:szCs w:val="22"/>
              </w:rPr>
            </w:pPr>
          </w:p>
          <w:p w14:paraId="50991194" w14:textId="77777777" w:rsidR="0019171D" w:rsidRPr="0019171D" w:rsidRDefault="0019171D" w:rsidP="0019171D">
            <w:pPr>
              <w:jc w:val="both"/>
              <w:rPr>
                <w:rFonts w:ascii="Calibri" w:hAnsi="Calibri" w:cs="Calibri"/>
                <w:b/>
                <w:sz w:val="22"/>
                <w:szCs w:val="22"/>
              </w:rPr>
            </w:pPr>
            <w:r w:rsidRPr="0019171D">
              <w:rPr>
                <w:rFonts w:ascii="Calibri" w:hAnsi="Calibri" w:cs="Calibri"/>
                <w:b/>
                <w:sz w:val="22"/>
                <w:szCs w:val="22"/>
              </w:rPr>
              <w:lastRenderedPageBreak/>
              <w:t xml:space="preserve">Do Modelo Simplificado de Cálculo do Capital de Risco Baseado nos Riscos de Mercado </w:t>
            </w:r>
          </w:p>
          <w:p w14:paraId="19DED0EA" w14:textId="181D98C1" w:rsidR="0019171D" w:rsidRPr="0019171D" w:rsidRDefault="0019171D" w:rsidP="0019171D">
            <w:pPr>
              <w:jc w:val="both"/>
              <w:rPr>
                <w:rFonts w:ascii="Calibri" w:hAnsi="Calibri" w:cs="Calibri"/>
                <w:b/>
                <w:sz w:val="22"/>
                <w:szCs w:val="22"/>
              </w:rPr>
            </w:pPr>
          </w:p>
        </w:tc>
        <w:tc>
          <w:tcPr>
            <w:tcW w:w="5103" w:type="dxa"/>
          </w:tcPr>
          <w:p w14:paraId="14016F50" w14:textId="77777777" w:rsidR="009C6797" w:rsidRPr="00481601" w:rsidRDefault="009C6797" w:rsidP="00E8758F">
            <w:pPr>
              <w:jc w:val="center"/>
              <w:rPr>
                <w:b/>
                <w:bCs/>
                <w:color w:val="FF0000"/>
                <w:sz w:val="24"/>
                <w:szCs w:val="24"/>
              </w:rPr>
            </w:pPr>
          </w:p>
        </w:tc>
        <w:tc>
          <w:tcPr>
            <w:tcW w:w="5532" w:type="dxa"/>
          </w:tcPr>
          <w:p w14:paraId="1617FC6C" w14:textId="77777777" w:rsidR="009C6797" w:rsidRPr="00481601" w:rsidRDefault="009C6797" w:rsidP="00E8758F">
            <w:pPr>
              <w:jc w:val="center"/>
              <w:rPr>
                <w:b/>
                <w:bCs/>
                <w:color w:val="FF0000"/>
                <w:sz w:val="24"/>
                <w:szCs w:val="24"/>
              </w:rPr>
            </w:pPr>
          </w:p>
        </w:tc>
      </w:tr>
      <w:tr w:rsidR="0011261B" w:rsidRPr="00481601" w14:paraId="7140CDAD" w14:textId="77777777" w:rsidTr="00DA26FF">
        <w:trPr>
          <w:trHeight w:val="2098"/>
        </w:trPr>
        <w:tc>
          <w:tcPr>
            <w:tcW w:w="5104" w:type="dxa"/>
          </w:tcPr>
          <w:p w14:paraId="0804F96E" w14:textId="29504E2E" w:rsidR="0019171D" w:rsidRPr="0019171D" w:rsidRDefault="0019171D" w:rsidP="0019171D">
            <w:pPr>
              <w:jc w:val="both"/>
              <w:rPr>
                <w:rFonts w:ascii="Calibri" w:hAnsi="Calibri" w:cs="Calibri"/>
                <w:sz w:val="22"/>
                <w:szCs w:val="22"/>
              </w:rPr>
            </w:pPr>
            <w:r w:rsidRPr="0019171D">
              <w:rPr>
                <w:rFonts w:ascii="Calibri" w:hAnsi="Calibri" w:cs="Calibri"/>
                <w:sz w:val="22"/>
                <w:szCs w:val="22"/>
              </w:rPr>
              <w:t>Art. 91-H.</w:t>
            </w:r>
            <w:r w:rsidR="00FD2427">
              <w:rPr>
                <w:rFonts w:ascii="Calibri" w:hAnsi="Calibri" w:cs="Calibri"/>
                <w:sz w:val="22"/>
                <w:szCs w:val="22"/>
              </w:rPr>
              <w:t xml:space="preserve"> </w:t>
            </w:r>
            <w:r w:rsidRPr="0019171D">
              <w:rPr>
                <w:rFonts w:ascii="Calibri" w:hAnsi="Calibri" w:cs="Calibri"/>
                <w:sz w:val="22"/>
                <w:szCs w:val="22"/>
              </w:rPr>
              <w:t>Nos termos do artigo 35-B da Resolução CNSP nº 321, de 2015, esta Seção institui o modelo simplificado de cálculo do capital de risco de mercado, que deverá ser aplicado pelas supervisionadas enquadradas no segmento S4 observando as seguintes diretrizes gerais:</w:t>
            </w:r>
          </w:p>
          <w:p w14:paraId="41E1A988" w14:textId="77777777" w:rsidR="0019171D" w:rsidRPr="0019171D" w:rsidRDefault="0019171D" w:rsidP="0019171D">
            <w:pPr>
              <w:jc w:val="both"/>
              <w:rPr>
                <w:rFonts w:ascii="Calibri" w:hAnsi="Calibri" w:cs="Calibri"/>
                <w:sz w:val="22"/>
                <w:szCs w:val="22"/>
              </w:rPr>
            </w:pPr>
          </w:p>
          <w:p w14:paraId="0931A592"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 xml:space="preserve">I - </w:t>
            </w:r>
            <w:proofErr w:type="gramStart"/>
            <w:r w:rsidRPr="0019171D">
              <w:rPr>
                <w:rFonts w:ascii="Calibri" w:hAnsi="Calibri" w:cs="Calibri"/>
                <w:sz w:val="22"/>
                <w:szCs w:val="22"/>
              </w:rPr>
              <w:t>o</w:t>
            </w:r>
            <w:proofErr w:type="gramEnd"/>
            <w:r w:rsidRPr="0019171D">
              <w:rPr>
                <w:rFonts w:ascii="Calibri" w:hAnsi="Calibri" w:cs="Calibri"/>
                <w:sz w:val="22"/>
                <w:szCs w:val="22"/>
              </w:rPr>
              <w:t xml:space="preserve"> modelo simplificado de cálculo do capital de risco de mercado será calculado nos termos do art. 50 da Resolução CNSP nº 321, de 2015, desconsiderando-se o seu § 3º;</w:t>
            </w:r>
          </w:p>
          <w:p w14:paraId="50A97960" w14:textId="77777777" w:rsidR="0019171D" w:rsidRPr="0019171D" w:rsidRDefault="0019171D" w:rsidP="0019171D">
            <w:pPr>
              <w:jc w:val="both"/>
              <w:rPr>
                <w:rFonts w:ascii="Calibri" w:hAnsi="Calibri" w:cs="Calibri"/>
                <w:sz w:val="22"/>
                <w:szCs w:val="22"/>
              </w:rPr>
            </w:pPr>
          </w:p>
          <w:p w14:paraId="10A23F94"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 xml:space="preserve">II - </w:t>
            </w:r>
            <w:proofErr w:type="gramStart"/>
            <w:r w:rsidRPr="0019171D">
              <w:rPr>
                <w:rFonts w:ascii="Calibri" w:hAnsi="Calibri" w:cs="Calibri"/>
                <w:sz w:val="22"/>
                <w:szCs w:val="22"/>
              </w:rPr>
              <w:t>o</w:t>
            </w:r>
            <w:proofErr w:type="gramEnd"/>
            <w:r w:rsidRPr="0019171D">
              <w:rPr>
                <w:rFonts w:ascii="Calibri" w:hAnsi="Calibri" w:cs="Calibri"/>
                <w:sz w:val="22"/>
                <w:szCs w:val="22"/>
              </w:rPr>
              <w:t xml:space="preserve"> cálculo do capital de risco de mercado, considerando o modelo simplificado definido nesta Seção, deverá ser realizado no mínimo semestralmente, quando do fechamento dos balanços de junho e dezembro;</w:t>
            </w:r>
          </w:p>
          <w:p w14:paraId="3B6DD33A" w14:textId="77777777" w:rsidR="0019171D" w:rsidRPr="0019171D" w:rsidRDefault="0019171D" w:rsidP="0019171D">
            <w:pPr>
              <w:jc w:val="both"/>
              <w:rPr>
                <w:rFonts w:ascii="Calibri" w:hAnsi="Calibri" w:cs="Calibri"/>
                <w:sz w:val="22"/>
                <w:szCs w:val="22"/>
              </w:rPr>
            </w:pPr>
          </w:p>
          <w:p w14:paraId="502A21AF" w14:textId="77777777" w:rsidR="00B24BFE" w:rsidRDefault="0019171D" w:rsidP="0019171D">
            <w:pPr>
              <w:jc w:val="both"/>
              <w:rPr>
                <w:rFonts w:ascii="Calibri" w:hAnsi="Calibri" w:cs="Calibri"/>
                <w:sz w:val="22"/>
                <w:szCs w:val="22"/>
              </w:rPr>
            </w:pPr>
            <w:r w:rsidRPr="0019171D">
              <w:rPr>
                <w:rFonts w:ascii="Calibri" w:hAnsi="Calibri" w:cs="Calibri"/>
                <w:sz w:val="22"/>
                <w:szCs w:val="22"/>
              </w:rPr>
              <w:t>III - no que não contrariem o disposto nesta Seção, aplicam-se os dispositivos da Seção IV do Capítulo III do Título I da Resolução CNSP nº 321, de 2015.</w:t>
            </w:r>
          </w:p>
          <w:p w14:paraId="3E809276" w14:textId="7F4D3654" w:rsidR="0019171D" w:rsidRDefault="0019171D" w:rsidP="0019171D">
            <w:pPr>
              <w:jc w:val="both"/>
              <w:rPr>
                <w:rFonts w:ascii="Calibri" w:hAnsi="Calibri" w:cs="Calibri"/>
                <w:sz w:val="22"/>
                <w:szCs w:val="22"/>
              </w:rPr>
            </w:pPr>
          </w:p>
        </w:tc>
        <w:tc>
          <w:tcPr>
            <w:tcW w:w="5103" w:type="dxa"/>
          </w:tcPr>
          <w:p w14:paraId="657F9866" w14:textId="77777777" w:rsidR="009C6797" w:rsidRPr="00481601" w:rsidRDefault="009C6797" w:rsidP="00E8758F">
            <w:pPr>
              <w:jc w:val="center"/>
              <w:rPr>
                <w:b/>
                <w:bCs/>
                <w:color w:val="FF0000"/>
                <w:sz w:val="24"/>
                <w:szCs w:val="24"/>
              </w:rPr>
            </w:pPr>
          </w:p>
        </w:tc>
        <w:tc>
          <w:tcPr>
            <w:tcW w:w="5532" w:type="dxa"/>
          </w:tcPr>
          <w:p w14:paraId="6B067198" w14:textId="77777777" w:rsidR="009C6797" w:rsidRPr="00481601" w:rsidRDefault="009C6797" w:rsidP="00E8758F">
            <w:pPr>
              <w:jc w:val="center"/>
              <w:rPr>
                <w:b/>
                <w:bCs/>
                <w:color w:val="FF0000"/>
                <w:sz w:val="24"/>
                <w:szCs w:val="24"/>
              </w:rPr>
            </w:pPr>
          </w:p>
        </w:tc>
      </w:tr>
      <w:tr w:rsidR="0011261B" w:rsidRPr="00481601" w14:paraId="07C72640" w14:textId="77777777" w:rsidTr="00DA26FF">
        <w:trPr>
          <w:trHeight w:val="2098"/>
        </w:trPr>
        <w:tc>
          <w:tcPr>
            <w:tcW w:w="5104" w:type="dxa"/>
          </w:tcPr>
          <w:p w14:paraId="05536F20" w14:textId="08D3F9F4" w:rsidR="0019171D" w:rsidRPr="0019171D" w:rsidRDefault="0019171D" w:rsidP="0019171D">
            <w:pPr>
              <w:jc w:val="both"/>
              <w:rPr>
                <w:rFonts w:ascii="Calibri" w:hAnsi="Calibri" w:cs="Calibri"/>
                <w:sz w:val="22"/>
                <w:szCs w:val="22"/>
              </w:rPr>
            </w:pPr>
            <w:r w:rsidRPr="0019171D">
              <w:rPr>
                <w:rFonts w:ascii="Calibri" w:hAnsi="Calibri" w:cs="Calibri"/>
                <w:sz w:val="22"/>
                <w:szCs w:val="22"/>
              </w:rPr>
              <w:t>Art. 91-I.</w:t>
            </w:r>
            <w:r w:rsidR="00FD2427">
              <w:rPr>
                <w:rFonts w:ascii="Calibri" w:hAnsi="Calibri" w:cs="Calibri"/>
                <w:sz w:val="22"/>
                <w:szCs w:val="22"/>
              </w:rPr>
              <w:t xml:space="preserve"> </w:t>
            </w:r>
            <w:r w:rsidRPr="0019171D">
              <w:rPr>
                <w:rFonts w:ascii="Calibri" w:hAnsi="Calibri" w:cs="Calibri"/>
                <w:sz w:val="22"/>
                <w:szCs w:val="22"/>
              </w:rPr>
              <w:t xml:space="preserve">As supervisionadas enquadradas no segmento S4 ficam dispensadas da elaboração do manual metodológico de que trata o artigo 51 da Resolução CNSP nº 321, de 2015. </w:t>
            </w:r>
          </w:p>
          <w:p w14:paraId="6CDACF53" w14:textId="77777777" w:rsidR="0019171D" w:rsidRPr="0019171D" w:rsidRDefault="0019171D" w:rsidP="0019171D">
            <w:pPr>
              <w:jc w:val="both"/>
              <w:rPr>
                <w:rFonts w:ascii="Calibri" w:hAnsi="Calibri" w:cs="Calibri"/>
                <w:sz w:val="22"/>
                <w:szCs w:val="22"/>
              </w:rPr>
            </w:pPr>
          </w:p>
          <w:p w14:paraId="2C4031C1" w14:textId="2B7633BF" w:rsidR="0019171D" w:rsidRDefault="0019171D" w:rsidP="0011261B">
            <w:pPr>
              <w:jc w:val="both"/>
              <w:rPr>
                <w:rFonts w:ascii="Calibri" w:hAnsi="Calibri" w:cs="Calibri"/>
                <w:sz w:val="22"/>
                <w:szCs w:val="22"/>
              </w:rPr>
            </w:pPr>
          </w:p>
        </w:tc>
        <w:tc>
          <w:tcPr>
            <w:tcW w:w="5103" w:type="dxa"/>
          </w:tcPr>
          <w:p w14:paraId="35C18EFB" w14:textId="77777777" w:rsidR="009C6797" w:rsidRPr="00481601" w:rsidRDefault="009C6797" w:rsidP="00E8758F">
            <w:pPr>
              <w:jc w:val="center"/>
              <w:rPr>
                <w:b/>
                <w:bCs/>
                <w:color w:val="FF0000"/>
                <w:sz w:val="24"/>
                <w:szCs w:val="24"/>
              </w:rPr>
            </w:pPr>
          </w:p>
        </w:tc>
        <w:tc>
          <w:tcPr>
            <w:tcW w:w="5532" w:type="dxa"/>
          </w:tcPr>
          <w:p w14:paraId="5D97132A" w14:textId="77777777" w:rsidR="009C6797" w:rsidRPr="00481601" w:rsidRDefault="009C6797" w:rsidP="00E8758F">
            <w:pPr>
              <w:jc w:val="center"/>
              <w:rPr>
                <w:b/>
                <w:bCs/>
                <w:color w:val="FF0000"/>
                <w:sz w:val="24"/>
                <w:szCs w:val="24"/>
              </w:rPr>
            </w:pPr>
          </w:p>
        </w:tc>
      </w:tr>
      <w:tr w:rsidR="0011261B" w:rsidRPr="00481601" w14:paraId="4CD056F3" w14:textId="77777777" w:rsidTr="00DA26FF">
        <w:trPr>
          <w:trHeight w:val="2098"/>
        </w:trPr>
        <w:tc>
          <w:tcPr>
            <w:tcW w:w="5104" w:type="dxa"/>
          </w:tcPr>
          <w:p w14:paraId="60308F6C" w14:textId="4728C4CE" w:rsidR="0019171D" w:rsidRPr="0019171D" w:rsidRDefault="0019171D" w:rsidP="0019171D">
            <w:pPr>
              <w:jc w:val="both"/>
              <w:rPr>
                <w:rFonts w:ascii="Calibri" w:hAnsi="Calibri" w:cs="Calibri"/>
                <w:sz w:val="22"/>
                <w:szCs w:val="22"/>
              </w:rPr>
            </w:pPr>
            <w:r w:rsidRPr="0019171D">
              <w:rPr>
                <w:rFonts w:ascii="Calibri" w:hAnsi="Calibri" w:cs="Calibri"/>
                <w:sz w:val="22"/>
                <w:szCs w:val="22"/>
              </w:rPr>
              <w:lastRenderedPageBreak/>
              <w:t>Art. 91-J. O disposto nos artigos 54, 55, 56 e 60 da Resolução CNSP nº 321, de 2015, não se aplica ao modelo simplificado de cálculo do capital de risco de mercado, devendo as supervisionadas enquadradas no segmento S4:</w:t>
            </w:r>
          </w:p>
          <w:p w14:paraId="41FB1759" w14:textId="77777777" w:rsidR="0019171D" w:rsidRPr="0019171D" w:rsidRDefault="0019171D" w:rsidP="0019171D">
            <w:pPr>
              <w:jc w:val="both"/>
              <w:rPr>
                <w:rFonts w:ascii="Calibri" w:hAnsi="Calibri" w:cs="Calibri"/>
                <w:sz w:val="22"/>
                <w:szCs w:val="22"/>
              </w:rPr>
            </w:pPr>
          </w:p>
          <w:p w14:paraId="58BB8780"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 xml:space="preserve">I - </w:t>
            </w:r>
            <w:proofErr w:type="gramStart"/>
            <w:r w:rsidRPr="0019171D">
              <w:rPr>
                <w:rFonts w:ascii="Calibri" w:hAnsi="Calibri" w:cs="Calibri"/>
                <w:sz w:val="22"/>
                <w:szCs w:val="22"/>
              </w:rPr>
              <w:t>considerar</w:t>
            </w:r>
            <w:proofErr w:type="gramEnd"/>
            <w:r w:rsidRPr="0019171D">
              <w:rPr>
                <w:rFonts w:ascii="Calibri" w:hAnsi="Calibri" w:cs="Calibri"/>
                <w:sz w:val="22"/>
                <w:szCs w:val="22"/>
              </w:rPr>
              <w:t>, a título de obrigações relativas a contratos de seguro e previdência, os saldos contábeis, registrados na data-base de apuração, referentes a:</w:t>
            </w:r>
          </w:p>
          <w:p w14:paraId="2D4A0EFF" w14:textId="77777777" w:rsidR="0019171D" w:rsidRPr="0019171D" w:rsidRDefault="0019171D" w:rsidP="0019171D">
            <w:pPr>
              <w:jc w:val="both"/>
              <w:rPr>
                <w:rFonts w:ascii="Calibri" w:hAnsi="Calibri" w:cs="Calibri"/>
                <w:sz w:val="22"/>
                <w:szCs w:val="22"/>
              </w:rPr>
            </w:pPr>
          </w:p>
          <w:p w14:paraId="0D2E09C8"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a) provisões técnicas; e</w:t>
            </w:r>
          </w:p>
          <w:p w14:paraId="3A39F986" w14:textId="77777777" w:rsidR="0019171D" w:rsidRPr="0019171D" w:rsidRDefault="0019171D" w:rsidP="0019171D">
            <w:pPr>
              <w:jc w:val="both"/>
              <w:rPr>
                <w:rFonts w:ascii="Calibri" w:hAnsi="Calibri" w:cs="Calibri"/>
                <w:sz w:val="22"/>
                <w:szCs w:val="22"/>
              </w:rPr>
            </w:pPr>
          </w:p>
          <w:p w14:paraId="5D26688A"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b) prêmios de resseguro a pagar;</w:t>
            </w:r>
          </w:p>
          <w:p w14:paraId="25854E53" w14:textId="77777777" w:rsidR="0019171D" w:rsidRPr="0019171D" w:rsidRDefault="0019171D" w:rsidP="0019171D">
            <w:pPr>
              <w:jc w:val="both"/>
              <w:rPr>
                <w:rFonts w:ascii="Calibri" w:hAnsi="Calibri" w:cs="Calibri"/>
                <w:sz w:val="22"/>
                <w:szCs w:val="22"/>
              </w:rPr>
            </w:pPr>
          </w:p>
          <w:p w14:paraId="061A97FA"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 xml:space="preserve">II - </w:t>
            </w:r>
            <w:proofErr w:type="gramStart"/>
            <w:r w:rsidRPr="0019171D">
              <w:rPr>
                <w:rFonts w:ascii="Calibri" w:hAnsi="Calibri" w:cs="Calibri"/>
                <w:sz w:val="22"/>
                <w:szCs w:val="22"/>
              </w:rPr>
              <w:t>considerar</w:t>
            </w:r>
            <w:proofErr w:type="gramEnd"/>
            <w:r w:rsidRPr="0019171D">
              <w:rPr>
                <w:rFonts w:ascii="Calibri" w:hAnsi="Calibri" w:cs="Calibri"/>
                <w:sz w:val="22"/>
                <w:szCs w:val="22"/>
              </w:rPr>
              <w:t>, a título de demais obrigações, o montante agregado apurado através da diferença entre o total do Passivo e o somatório dos seguintes saldos contábeis, registrados na data-base de apuração:</w:t>
            </w:r>
          </w:p>
          <w:p w14:paraId="454512C8" w14:textId="77777777" w:rsidR="0019171D" w:rsidRPr="0019171D" w:rsidRDefault="0019171D" w:rsidP="0019171D">
            <w:pPr>
              <w:jc w:val="both"/>
              <w:rPr>
                <w:rFonts w:ascii="Calibri" w:hAnsi="Calibri" w:cs="Calibri"/>
                <w:sz w:val="22"/>
                <w:szCs w:val="22"/>
              </w:rPr>
            </w:pPr>
          </w:p>
          <w:p w14:paraId="05EE6F02"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a) passivos listados no inciso I deste artigo; e</w:t>
            </w:r>
          </w:p>
          <w:p w14:paraId="272545DE" w14:textId="77777777" w:rsidR="0019171D" w:rsidRPr="0019171D" w:rsidRDefault="0019171D" w:rsidP="0019171D">
            <w:pPr>
              <w:jc w:val="both"/>
              <w:rPr>
                <w:rFonts w:ascii="Calibri" w:hAnsi="Calibri" w:cs="Calibri"/>
                <w:sz w:val="22"/>
                <w:szCs w:val="22"/>
              </w:rPr>
            </w:pPr>
          </w:p>
          <w:p w14:paraId="5BF61A95"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b) Patrimônio Líquido;</w:t>
            </w:r>
          </w:p>
          <w:p w14:paraId="0B66A42B" w14:textId="77777777" w:rsidR="0019171D" w:rsidRPr="0019171D" w:rsidRDefault="0019171D" w:rsidP="0019171D">
            <w:pPr>
              <w:jc w:val="both"/>
              <w:rPr>
                <w:rFonts w:ascii="Calibri" w:hAnsi="Calibri" w:cs="Calibri"/>
                <w:sz w:val="22"/>
                <w:szCs w:val="22"/>
              </w:rPr>
            </w:pPr>
          </w:p>
          <w:p w14:paraId="5EF16878" w14:textId="77777777" w:rsidR="0011261B" w:rsidRDefault="0019171D" w:rsidP="0019171D">
            <w:pPr>
              <w:jc w:val="both"/>
              <w:rPr>
                <w:rFonts w:ascii="Calibri" w:hAnsi="Calibri" w:cs="Calibri"/>
                <w:sz w:val="22"/>
                <w:szCs w:val="22"/>
              </w:rPr>
            </w:pPr>
            <w:r w:rsidRPr="0019171D">
              <w:rPr>
                <w:rFonts w:ascii="Calibri" w:hAnsi="Calibri" w:cs="Calibri"/>
                <w:sz w:val="22"/>
                <w:szCs w:val="22"/>
              </w:rPr>
              <w:t>III - considerar, a título de direitos relativos a contratos de seguro e previdência, os saldos contábeis, registrados na data-base de apuração, referentes a:</w:t>
            </w:r>
          </w:p>
          <w:p w14:paraId="6E41A6DF" w14:textId="77777777" w:rsidR="0019171D" w:rsidRDefault="0019171D" w:rsidP="0019171D">
            <w:pPr>
              <w:jc w:val="both"/>
              <w:rPr>
                <w:rFonts w:ascii="Calibri" w:hAnsi="Calibri" w:cs="Calibri"/>
                <w:sz w:val="22"/>
                <w:szCs w:val="22"/>
              </w:rPr>
            </w:pPr>
          </w:p>
          <w:p w14:paraId="58880688"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a) prêmios e contribuições a receber;</w:t>
            </w:r>
          </w:p>
          <w:p w14:paraId="756F65F2" w14:textId="77777777" w:rsidR="0019171D" w:rsidRPr="0019171D" w:rsidRDefault="0019171D" w:rsidP="0019171D">
            <w:pPr>
              <w:jc w:val="both"/>
              <w:rPr>
                <w:rFonts w:ascii="Calibri" w:hAnsi="Calibri" w:cs="Calibri"/>
                <w:sz w:val="22"/>
                <w:szCs w:val="22"/>
              </w:rPr>
            </w:pPr>
          </w:p>
          <w:p w14:paraId="4DA6ED40"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b) ativos de resseguro;</w:t>
            </w:r>
          </w:p>
          <w:p w14:paraId="17E87F4D" w14:textId="77777777" w:rsidR="0019171D" w:rsidRPr="0019171D" w:rsidRDefault="0019171D" w:rsidP="0019171D">
            <w:pPr>
              <w:jc w:val="both"/>
              <w:rPr>
                <w:rFonts w:ascii="Calibri" w:hAnsi="Calibri" w:cs="Calibri"/>
                <w:sz w:val="22"/>
                <w:szCs w:val="22"/>
              </w:rPr>
            </w:pPr>
          </w:p>
          <w:p w14:paraId="4D6878A6"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c) créditos a receber de resseguradores; e</w:t>
            </w:r>
          </w:p>
          <w:p w14:paraId="3BE963AD" w14:textId="77777777" w:rsidR="0019171D" w:rsidRPr="0019171D" w:rsidRDefault="0019171D" w:rsidP="0019171D">
            <w:pPr>
              <w:jc w:val="both"/>
              <w:rPr>
                <w:rFonts w:ascii="Calibri" w:hAnsi="Calibri" w:cs="Calibri"/>
                <w:sz w:val="22"/>
                <w:szCs w:val="22"/>
              </w:rPr>
            </w:pPr>
          </w:p>
          <w:p w14:paraId="03A1C8DB"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d) salvados e ressarcimentos;</w:t>
            </w:r>
          </w:p>
          <w:p w14:paraId="70A32756" w14:textId="77777777" w:rsidR="0019171D" w:rsidRPr="0019171D" w:rsidRDefault="0019171D" w:rsidP="0019171D">
            <w:pPr>
              <w:jc w:val="both"/>
              <w:rPr>
                <w:rFonts w:ascii="Calibri" w:hAnsi="Calibri" w:cs="Calibri"/>
                <w:sz w:val="22"/>
                <w:szCs w:val="22"/>
              </w:rPr>
            </w:pPr>
          </w:p>
          <w:p w14:paraId="3E290DC5"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 xml:space="preserve">IV - </w:t>
            </w:r>
            <w:proofErr w:type="gramStart"/>
            <w:r w:rsidRPr="0019171D">
              <w:rPr>
                <w:rFonts w:ascii="Calibri" w:hAnsi="Calibri" w:cs="Calibri"/>
                <w:sz w:val="22"/>
                <w:szCs w:val="22"/>
              </w:rPr>
              <w:t>considerar</w:t>
            </w:r>
            <w:proofErr w:type="gramEnd"/>
            <w:r w:rsidRPr="0019171D">
              <w:rPr>
                <w:rFonts w:ascii="Calibri" w:hAnsi="Calibri" w:cs="Calibri"/>
                <w:sz w:val="22"/>
                <w:szCs w:val="22"/>
              </w:rPr>
              <w:t>, a título de demais direitos, o montante agregado apurado através da diferença entre o total do Ativo e o somatório dos seguintes saldos contábeis, registrados na data-base de apuração:</w:t>
            </w:r>
          </w:p>
          <w:p w14:paraId="48021E66" w14:textId="77777777" w:rsidR="0019171D" w:rsidRPr="0019171D" w:rsidRDefault="0019171D" w:rsidP="0019171D">
            <w:pPr>
              <w:jc w:val="both"/>
              <w:rPr>
                <w:rFonts w:ascii="Calibri" w:hAnsi="Calibri" w:cs="Calibri"/>
                <w:sz w:val="22"/>
                <w:szCs w:val="22"/>
              </w:rPr>
            </w:pPr>
          </w:p>
          <w:p w14:paraId="1455151C"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lastRenderedPageBreak/>
              <w:t>a) ativos listados no inciso III deste artigo;</w:t>
            </w:r>
          </w:p>
          <w:p w14:paraId="1F1795C9" w14:textId="77777777" w:rsidR="0019171D" w:rsidRPr="0019171D" w:rsidRDefault="0019171D" w:rsidP="0019171D">
            <w:pPr>
              <w:jc w:val="both"/>
              <w:rPr>
                <w:rFonts w:ascii="Calibri" w:hAnsi="Calibri" w:cs="Calibri"/>
                <w:sz w:val="22"/>
                <w:szCs w:val="22"/>
              </w:rPr>
            </w:pPr>
          </w:p>
          <w:p w14:paraId="66DA05DA"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b) ativos financeiros, disponibilidades de caixa e valores mantidos em conta corrente; e</w:t>
            </w:r>
          </w:p>
          <w:p w14:paraId="551F611F" w14:textId="77777777" w:rsidR="0019171D" w:rsidRPr="0019171D" w:rsidRDefault="0019171D" w:rsidP="0019171D">
            <w:pPr>
              <w:jc w:val="both"/>
              <w:rPr>
                <w:rFonts w:ascii="Calibri" w:hAnsi="Calibri" w:cs="Calibri"/>
                <w:sz w:val="22"/>
                <w:szCs w:val="22"/>
              </w:rPr>
            </w:pPr>
          </w:p>
          <w:p w14:paraId="2FDDD5CD"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c) quando aplicáveis, os ativos listados no art. 52 Resolução CNSP nº 321/2015;</w:t>
            </w:r>
          </w:p>
          <w:p w14:paraId="6C5FF6C2" w14:textId="77777777" w:rsidR="0019171D" w:rsidRPr="0019171D" w:rsidRDefault="0019171D" w:rsidP="0019171D">
            <w:pPr>
              <w:jc w:val="both"/>
              <w:rPr>
                <w:rFonts w:ascii="Calibri" w:hAnsi="Calibri" w:cs="Calibri"/>
                <w:sz w:val="22"/>
                <w:szCs w:val="22"/>
              </w:rPr>
            </w:pPr>
          </w:p>
          <w:p w14:paraId="388A4FC9" w14:textId="77777777" w:rsidR="0019171D" w:rsidRPr="0019171D" w:rsidRDefault="0019171D" w:rsidP="0019171D">
            <w:pPr>
              <w:jc w:val="both"/>
              <w:rPr>
                <w:rFonts w:ascii="Calibri" w:hAnsi="Calibri" w:cs="Calibri"/>
                <w:sz w:val="22"/>
                <w:szCs w:val="22"/>
              </w:rPr>
            </w:pPr>
            <w:r w:rsidRPr="0019171D">
              <w:rPr>
                <w:rFonts w:ascii="Calibri" w:hAnsi="Calibri" w:cs="Calibri"/>
                <w:sz w:val="22"/>
                <w:szCs w:val="22"/>
              </w:rPr>
              <w:t>§ 1º Para fins do disposto no inciso III, os saldos contábeis mencionados nas alíneas daquele dispositivo deverão ser líquidos de eventuais reduções ao valor recuperável.</w:t>
            </w:r>
          </w:p>
          <w:p w14:paraId="2D23ADA9" w14:textId="77777777" w:rsidR="0019171D" w:rsidRPr="0019171D" w:rsidRDefault="0019171D" w:rsidP="0019171D">
            <w:pPr>
              <w:jc w:val="both"/>
              <w:rPr>
                <w:rFonts w:ascii="Calibri" w:hAnsi="Calibri" w:cs="Calibri"/>
                <w:sz w:val="22"/>
                <w:szCs w:val="22"/>
              </w:rPr>
            </w:pPr>
          </w:p>
          <w:p w14:paraId="332F9496" w14:textId="77777777" w:rsidR="0019171D" w:rsidRDefault="0019171D" w:rsidP="0019171D">
            <w:pPr>
              <w:jc w:val="both"/>
              <w:rPr>
                <w:rFonts w:ascii="Calibri" w:hAnsi="Calibri" w:cs="Calibri"/>
                <w:sz w:val="22"/>
                <w:szCs w:val="22"/>
              </w:rPr>
            </w:pPr>
            <w:r w:rsidRPr="0019171D">
              <w:rPr>
                <w:rFonts w:ascii="Calibri" w:hAnsi="Calibri" w:cs="Calibri"/>
                <w:sz w:val="22"/>
                <w:szCs w:val="22"/>
              </w:rPr>
              <w:t>§ 2º Os fluxos de caixa relativos aos ativos mencionados na alínea “b” do inciso IV deste artigo deverão ser obrigatoriamente estimados com base no disposto na Seção IV do Capítulo III do Título I da Resolução CNSP nº 321, de 2015, desconsiderando-se apenas os fluxos cuja rentabilidade esteja atrelada à taxa DI ou Selic.</w:t>
            </w:r>
          </w:p>
          <w:p w14:paraId="4A063088" w14:textId="4CC9E57D" w:rsidR="002C4EB5" w:rsidRPr="0011261B" w:rsidRDefault="002C4EB5" w:rsidP="0019171D">
            <w:pPr>
              <w:jc w:val="both"/>
              <w:rPr>
                <w:rFonts w:ascii="Calibri" w:hAnsi="Calibri" w:cs="Calibri"/>
                <w:sz w:val="22"/>
                <w:szCs w:val="22"/>
              </w:rPr>
            </w:pPr>
          </w:p>
        </w:tc>
        <w:tc>
          <w:tcPr>
            <w:tcW w:w="5103" w:type="dxa"/>
          </w:tcPr>
          <w:p w14:paraId="6A80AD91" w14:textId="77777777" w:rsidR="0011261B" w:rsidRPr="00481601" w:rsidRDefault="0011261B" w:rsidP="00E8758F">
            <w:pPr>
              <w:jc w:val="center"/>
              <w:rPr>
                <w:b/>
                <w:bCs/>
                <w:color w:val="FF0000"/>
                <w:sz w:val="24"/>
                <w:szCs w:val="24"/>
              </w:rPr>
            </w:pPr>
          </w:p>
        </w:tc>
        <w:tc>
          <w:tcPr>
            <w:tcW w:w="5532" w:type="dxa"/>
          </w:tcPr>
          <w:p w14:paraId="658F7D8C" w14:textId="77777777" w:rsidR="0011261B" w:rsidRPr="00481601" w:rsidRDefault="0011261B" w:rsidP="00E8758F">
            <w:pPr>
              <w:jc w:val="center"/>
              <w:rPr>
                <w:b/>
                <w:bCs/>
                <w:color w:val="FF0000"/>
                <w:sz w:val="24"/>
                <w:szCs w:val="24"/>
              </w:rPr>
            </w:pPr>
          </w:p>
        </w:tc>
      </w:tr>
      <w:tr w:rsidR="0011261B" w:rsidRPr="00481601" w14:paraId="4B73CBEA" w14:textId="77777777" w:rsidTr="00DA26FF">
        <w:trPr>
          <w:trHeight w:val="2098"/>
        </w:trPr>
        <w:tc>
          <w:tcPr>
            <w:tcW w:w="5104" w:type="dxa"/>
          </w:tcPr>
          <w:p w14:paraId="6DFCE4FD" w14:textId="0212F166" w:rsidR="002C4EB5" w:rsidRPr="002C4EB5" w:rsidRDefault="002C4EB5" w:rsidP="002C4EB5">
            <w:pPr>
              <w:jc w:val="both"/>
              <w:rPr>
                <w:rFonts w:ascii="Calibri" w:hAnsi="Calibri" w:cs="Calibri"/>
                <w:sz w:val="22"/>
                <w:szCs w:val="22"/>
              </w:rPr>
            </w:pPr>
            <w:r w:rsidRPr="002C4EB5">
              <w:rPr>
                <w:rFonts w:ascii="Calibri" w:hAnsi="Calibri" w:cs="Calibri"/>
                <w:sz w:val="22"/>
                <w:szCs w:val="22"/>
              </w:rPr>
              <w:t xml:space="preserve">Art. 91-K. Os saldos e fluxos definidos no art. 91-J desta Circular deverão ser alocados aos vértices padrão definidos no Anexo XX da Resolução CNSP nº 321, de 2015, da seguinte forma: </w:t>
            </w:r>
          </w:p>
          <w:p w14:paraId="19E9A504" w14:textId="77777777" w:rsidR="002C4EB5" w:rsidRPr="002C4EB5" w:rsidRDefault="002C4EB5" w:rsidP="002C4EB5">
            <w:pPr>
              <w:jc w:val="both"/>
              <w:rPr>
                <w:rFonts w:ascii="Calibri" w:hAnsi="Calibri" w:cs="Calibri"/>
                <w:sz w:val="22"/>
                <w:szCs w:val="22"/>
              </w:rPr>
            </w:pPr>
          </w:p>
          <w:p w14:paraId="336C4712"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 xml:space="preserve">I - </w:t>
            </w:r>
            <w:proofErr w:type="gramStart"/>
            <w:r w:rsidRPr="002C4EB5">
              <w:rPr>
                <w:rFonts w:ascii="Calibri" w:hAnsi="Calibri" w:cs="Calibri"/>
                <w:sz w:val="22"/>
                <w:szCs w:val="22"/>
              </w:rPr>
              <w:t>alocar</w:t>
            </w:r>
            <w:proofErr w:type="gramEnd"/>
            <w:r w:rsidRPr="002C4EB5">
              <w:rPr>
                <w:rFonts w:ascii="Calibri" w:hAnsi="Calibri" w:cs="Calibri"/>
                <w:sz w:val="22"/>
                <w:szCs w:val="22"/>
              </w:rPr>
              <w:t xml:space="preserve"> os saldos mencionados nos incisos I, II, III e IV do art. 91-J desta Circular nos seguintes vértices padrão:</w:t>
            </w:r>
          </w:p>
          <w:p w14:paraId="5BEF555B" w14:textId="77777777" w:rsidR="002C4EB5" w:rsidRPr="002C4EB5" w:rsidRDefault="002C4EB5" w:rsidP="002C4EB5">
            <w:pPr>
              <w:jc w:val="both"/>
              <w:rPr>
                <w:rFonts w:ascii="Calibri" w:hAnsi="Calibri" w:cs="Calibri"/>
                <w:sz w:val="22"/>
                <w:szCs w:val="22"/>
              </w:rPr>
            </w:pPr>
          </w:p>
          <w:p w14:paraId="07AA5968"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a) 6 meses (126 dias úteis), referente ao fator de risco “prefixado”, no caso de valores registrados no Ativo Circulante ou no Passivo Circulante; ou</w:t>
            </w:r>
          </w:p>
          <w:p w14:paraId="2D3499FD" w14:textId="77777777" w:rsidR="002C4EB5" w:rsidRPr="002C4EB5" w:rsidRDefault="002C4EB5" w:rsidP="002C4EB5">
            <w:pPr>
              <w:jc w:val="both"/>
              <w:rPr>
                <w:rFonts w:ascii="Calibri" w:hAnsi="Calibri" w:cs="Calibri"/>
                <w:sz w:val="22"/>
                <w:szCs w:val="22"/>
              </w:rPr>
            </w:pPr>
          </w:p>
          <w:p w14:paraId="56044305"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b) 1,5 ano (378 dias úteis), referente ao fator de risco “prefixado”, no caso de valores registrados no Ativo Não Circulante ou no Passivo Não Circulante;</w:t>
            </w:r>
          </w:p>
          <w:p w14:paraId="7C8BF4EC" w14:textId="77777777" w:rsidR="002C4EB5" w:rsidRPr="002C4EB5" w:rsidRDefault="002C4EB5" w:rsidP="002C4EB5">
            <w:pPr>
              <w:jc w:val="both"/>
              <w:rPr>
                <w:rFonts w:ascii="Calibri" w:hAnsi="Calibri" w:cs="Calibri"/>
                <w:sz w:val="22"/>
                <w:szCs w:val="22"/>
              </w:rPr>
            </w:pPr>
          </w:p>
          <w:p w14:paraId="20400755"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 xml:space="preserve">II - </w:t>
            </w:r>
            <w:proofErr w:type="gramStart"/>
            <w:r w:rsidRPr="002C4EB5">
              <w:rPr>
                <w:rFonts w:ascii="Calibri" w:hAnsi="Calibri" w:cs="Calibri"/>
                <w:sz w:val="22"/>
                <w:szCs w:val="22"/>
              </w:rPr>
              <w:t>alocar</w:t>
            </w:r>
            <w:proofErr w:type="gramEnd"/>
            <w:r w:rsidRPr="002C4EB5">
              <w:rPr>
                <w:rFonts w:ascii="Calibri" w:hAnsi="Calibri" w:cs="Calibri"/>
                <w:sz w:val="22"/>
                <w:szCs w:val="22"/>
              </w:rPr>
              <w:t xml:space="preserve"> os fluxos de caixa relativos aos ativos mencionados na alínea “b” do inciso IV do art. 91-J desta Circular conforme disposto no Anexo XX da </w:t>
            </w:r>
            <w:r w:rsidRPr="002C4EB5">
              <w:rPr>
                <w:rFonts w:ascii="Calibri" w:hAnsi="Calibri" w:cs="Calibri"/>
                <w:sz w:val="22"/>
                <w:szCs w:val="22"/>
              </w:rPr>
              <w:lastRenderedPageBreak/>
              <w:t>Resolução CNSP nº 321, de 2015, considerando respectivos fatores de risco; e</w:t>
            </w:r>
          </w:p>
          <w:p w14:paraId="53661C9F" w14:textId="77777777" w:rsidR="002C4EB5" w:rsidRPr="002C4EB5" w:rsidRDefault="002C4EB5" w:rsidP="002C4EB5">
            <w:pPr>
              <w:jc w:val="both"/>
              <w:rPr>
                <w:rFonts w:ascii="Calibri" w:hAnsi="Calibri" w:cs="Calibri"/>
                <w:sz w:val="22"/>
                <w:szCs w:val="22"/>
              </w:rPr>
            </w:pPr>
          </w:p>
          <w:p w14:paraId="0F64EA50"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III – na hipótese prevista no art. 59, § 3º, da Resolução CNSP nº 321, de 2015, alocar o saldo de cada fundo de investimentos no respectivo prazo médio, conforme definido pela Receita Federal do Brasil (RFB), e segundo a metodologia disposta no Anexo XX da Resolução CNSP nº 321, de 2015, considerando os seguintes fatores de risco:</w:t>
            </w:r>
          </w:p>
          <w:p w14:paraId="2D7DBDC7" w14:textId="77777777" w:rsidR="002C4EB5" w:rsidRPr="002C4EB5" w:rsidRDefault="002C4EB5" w:rsidP="002C4EB5">
            <w:pPr>
              <w:jc w:val="both"/>
              <w:rPr>
                <w:rFonts w:ascii="Calibri" w:hAnsi="Calibri" w:cs="Calibri"/>
                <w:sz w:val="22"/>
                <w:szCs w:val="22"/>
              </w:rPr>
            </w:pPr>
          </w:p>
          <w:p w14:paraId="4BE65668"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a) “cupom de índice de preços - IGP-M”, quando o prazo médio for igual ou inferior a 3 (três) anos; ou</w:t>
            </w:r>
          </w:p>
          <w:p w14:paraId="5E8DA8D3" w14:textId="77777777" w:rsidR="002C4EB5" w:rsidRPr="002C4EB5" w:rsidRDefault="002C4EB5" w:rsidP="002C4EB5">
            <w:pPr>
              <w:jc w:val="both"/>
              <w:rPr>
                <w:rFonts w:ascii="Calibri" w:hAnsi="Calibri" w:cs="Calibri"/>
                <w:sz w:val="22"/>
                <w:szCs w:val="22"/>
              </w:rPr>
            </w:pPr>
          </w:p>
          <w:p w14:paraId="7B9286B5"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b) “prefixado”, quando o prazo médio for superior a 3 (três) anos.</w:t>
            </w:r>
          </w:p>
          <w:p w14:paraId="3F46C8B6" w14:textId="77777777" w:rsidR="002C4EB5" w:rsidRPr="002C4EB5" w:rsidRDefault="002C4EB5" w:rsidP="002C4EB5">
            <w:pPr>
              <w:jc w:val="both"/>
              <w:rPr>
                <w:rFonts w:ascii="Calibri" w:hAnsi="Calibri" w:cs="Calibri"/>
                <w:sz w:val="22"/>
                <w:szCs w:val="22"/>
              </w:rPr>
            </w:pPr>
          </w:p>
          <w:p w14:paraId="16070EC4" w14:textId="77777777" w:rsidR="002C4EB5" w:rsidRDefault="002C4EB5" w:rsidP="002C4EB5">
            <w:pPr>
              <w:jc w:val="both"/>
              <w:rPr>
                <w:rFonts w:ascii="Calibri" w:hAnsi="Calibri" w:cs="Calibri"/>
                <w:sz w:val="22"/>
                <w:szCs w:val="22"/>
              </w:rPr>
            </w:pPr>
            <w:r w:rsidRPr="002C4EB5">
              <w:rPr>
                <w:rFonts w:ascii="Calibri" w:hAnsi="Calibri" w:cs="Calibri"/>
                <w:sz w:val="22"/>
                <w:szCs w:val="22"/>
              </w:rPr>
              <w:t>Parágrafo único. No caso dos ativos e passivos mencionados nos incisos I e III do artigo 91-J desta Circular e referenciados em moeda estrangeira, além dos vértices indicados no inciso I deste artigo deverão ser utilizados os vértices padrão de mesmos prazos relativos ao fator de risco “cupons de moeda estrangeira”." (NR)</w:t>
            </w:r>
          </w:p>
          <w:p w14:paraId="30CAF5EE" w14:textId="198ECACE" w:rsidR="002C4EB5" w:rsidRPr="0011261B" w:rsidRDefault="002C4EB5" w:rsidP="002C4EB5">
            <w:pPr>
              <w:jc w:val="both"/>
              <w:rPr>
                <w:rFonts w:ascii="Calibri" w:hAnsi="Calibri" w:cs="Calibri"/>
                <w:sz w:val="22"/>
                <w:szCs w:val="22"/>
              </w:rPr>
            </w:pPr>
          </w:p>
        </w:tc>
        <w:tc>
          <w:tcPr>
            <w:tcW w:w="5103" w:type="dxa"/>
          </w:tcPr>
          <w:p w14:paraId="75496EF8" w14:textId="77777777" w:rsidR="0011261B" w:rsidRPr="00481601" w:rsidRDefault="0011261B" w:rsidP="00E8758F">
            <w:pPr>
              <w:jc w:val="center"/>
              <w:rPr>
                <w:b/>
                <w:bCs/>
                <w:color w:val="FF0000"/>
                <w:sz w:val="24"/>
                <w:szCs w:val="24"/>
              </w:rPr>
            </w:pPr>
          </w:p>
        </w:tc>
        <w:tc>
          <w:tcPr>
            <w:tcW w:w="5532" w:type="dxa"/>
          </w:tcPr>
          <w:p w14:paraId="1D331330" w14:textId="77777777" w:rsidR="0011261B" w:rsidRPr="00481601" w:rsidRDefault="0011261B" w:rsidP="00E8758F">
            <w:pPr>
              <w:jc w:val="center"/>
              <w:rPr>
                <w:b/>
                <w:bCs/>
                <w:color w:val="FF0000"/>
                <w:sz w:val="24"/>
                <w:szCs w:val="24"/>
              </w:rPr>
            </w:pPr>
          </w:p>
        </w:tc>
      </w:tr>
      <w:tr w:rsidR="0011261B" w:rsidRPr="00481601" w14:paraId="355D1D9A" w14:textId="77777777" w:rsidTr="00DA26FF">
        <w:trPr>
          <w:trHeight w:val="2098"/>
        </w:trPr>
        <w:tc>
          <w:tcPr>
            <w:tcW w:w="5104" w:type="dxa"/>
          </w:tcPr>
          <w:p w14:paraId="505354B7" w14:textId="294E8A18" w:rsidR="002C4EB5" w:rsidRPr="002C4EB5" w:rsidRDefault="002C4EB5" w:rsidP="002C4EB5">
            <w:pPr>
              <w:jc w:val="both"/>
              <w:rPr>
                <w:rFonts w:ascii="Calibri" w:hAnsi="Calibri" w:cs="Calibri"/>
                <w:sz w:val="22"/>
                <w:szCs w:val="22"/>
              </w:rPr>
            </w:pPr>
            <w:r>
              <w:rPr>
                <w:rFonts w:ascii="Calibri" w:hAnsi="Calibri" w:cs="Calibri"/>
                <w:sz w:val="22"/>
                <w:szCs w:val="22"/>
              </w:rPr>
              <w:t>"Art.</w:t>
            </w:r>
            <w:r w:rsidRPr="002C4EB5">
              <w:rPr>
                <w:rFonts w:ascii="Calibri" w:hAnsi="Calibri" w:cs="Calibri"/>
                <w:sz w:val="22"/>
                <w:szCs w:val="22"/>
              </w:rPr>
              <w:t>108-D. ...................................................................</w:t>
            </w:r>
          </w:p>
          <w:p w14:paraId="27E5E226" w14:textId="77777777" w:rsidR="002C4EB5" w:rsidRPr="002C4EB5" w:rsidRDefault="002C4EB5" w:rsidP="002C4EB5">
            <w:pPr>
              <w:jc w:val="both"/>
              <w:rPr>
                <w:rFonts w:ascii="Calibri" w:hAnsi="Calibri" w:cs="Calibri"/>
                <w:sz w:val="22"/>
                <w:szCs w:val="22"/>
              </w:rPr>
            </w:pPr>
          </w:p>
          <w:p w14:paraId="27CE2516" w14:textId="066100FD" w:rsidR="0011261B" w:rsidRDefault="002C4EB5" w:rsidP="002C4EB5">
            <w:pPr>
              <w:jc w:val="both"/>
              <w:rPr>
                <w:rFonts w:ascii="Calibri" w:hAnsi="Calibri" w:cs="Calibri"/>
                <w:sz w:val="22"/>
                <w:szCs w:val="22"/>
              </w:rPr>
            </w:pPr>
            <w:r w:rsidRPr="002C4EB5">
              <w:rPr>
                <w:rFonts w:ascii="Calibri" w:hAnsi="Calibri" w:cs="Calibri"/>
                <w:sz w:val="22"/>
                <w:szCs w:val="22"/>
              </w:rPr>
              <w:t>§ 5º O disposto no inciso III do caput deste artigo não se aplica às supervisionadas enquadradas nos segmentos S3 ou S4."</w:t>
            </w:r>
            <w:r>
              <w:rPr>
                <w:rFonts w:ascii="Calibri" w:hAnsi="Calibri" w:cs="Calibri"/>
                <w:sz w:val="22"/>
                <w:szCs w:val="22"/>
              </w:rPr>
              <w:t xml:space="preserve"> (NR)</w:t>
            </w:r>
          </w:p>
          <w:p w14:paraId="3328EEBD" w14:textId="4B052A73" w:rsidR="002C4EB5" w:rsidRPr="0011261B" w:rsidRDefault="002C4EB5" w:rsidP="0011261B">
            <w:pPr>
              <w:jc w:val="both"/>
              <w:rPr>
                <w:rFonts w:ascii="Calibri" w:hAnsi="Calibri" w:cs="Calibri"/>
                <w:sz w:val="22"/>
                <w:szCs w:val="22"/>
              </w:rPr>
            </w:pPr>
          </w:p>
        </w:tc>
        <w:tc>
          <w:tcPr>
            <w:tcW w:w="5103" w:type="dxa"/>
          </w:tcPr>
          <w:p w14:paraId="445B94A3" w14:textId="77777777" w:rsidR="0011261B" w:rsidRPr="00481601" w:rsidRDefault="0011261B" w:rsidP="00E8758F">
            <w:pPr>
              <w:jc w:val="center"/>
              <w:rPr>
                <w:b/>
                <w:bCs/>
                <w:color w:val="FF0000"/>
                <w:sz w:val="24"/>
                <w:szCs w:val="24"/>
              </w:rPr>
            </w:pPr>
          </w:p>
        </w:tc>
        <w:tc>
          <w:tcPr>
            <w:tcW w:w="5532" w:type="dxa"/>
          </w:tcPr>
          <w:p w14:paraId="0862121A" w14:textId="77777777" w:rsidR="0011261B" w:rsidRPr="00481601" w:rsidRDefault="0011261B" w:rsidP="00E8758F">
            <w:pPr>
              <w:jc w:val="center"/>
              <w:rPr>
                <w:b/>
                <w:bCs/>
                <w:color w:val="FF0000"/>
                <w:sz w:val="24"/>
                <w:szCs w:val="24"/>
              </w:rPr>
            </w:pPr>
          </w:p>
        </w:tc>
      </w:tr>
      <w:tr w:rsidR="0011261B" w:rsidRPr="00481601" w14:paraId="6901E939" w14:textId="77777777" w:rsidTr="00DA26FF">
        <w:trPr>
          <w:trHeight w:val="2098"/>
        </w:trPr>
        <w:tc>
          <w:tcPr>
            <w:tcW w:w="5104" w:type="dxa"/>
          </w:tcPr>
          <w:p w14:paraId="41E8631A"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"Art. 108-E. ..............................................................</w:t>
            </w:r>
          </w:p>
          <w:p w14:paraId="0B2EBAC9" w14:textId="77777777" w:rsidR="002C4EB5" w:rsidRPr="002C4EB5" w:rsidRDefault="002C4EB5" w:rsidP="002C4EB5">
            <w:pPr>
              <w:jc w:val="both"/>
              <w:rPr>
                <w:rFonts w:ascii="Calibri" w:hAnsi="Calibri" w:cs="Calibri"/>
                <w:sz w:val="22"/>
                <w:szCs w:val="22"/>
              </w:rPr>
            </w:pPr>
          </w:p>
          <w:p w14:paraId="7C8D9F30"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 xml:space="preserve">§ 1.º O Gestor de Riscos estará desobrigado de realizar a atribuição prevista no inciso IV do caput caso a supervisionada, ou o grupo prudencial ao qual ela pertença, possua um comitê responsável por avaliar diretrizes de remuneração levando em conta seus efeitos sobre a gestão de riscos, contanto que tal </w:t>
            </w:r>
            <w:r w:rsidRPr="002C4EB5">
              <w:rPr>
                <w:rFonts w:ascii="Calibri" w:hAnsi="Calibri" w:cs="Calibri"/>
                <w:sz w:val="22"/>
                <w:szCs w:val="22"/>
              </w:rPr>
              <w:lastRenderedPageBreak/>
              <w:t>comitê se reporte diretamente aos órgãos mencionados naquele dispositivo.</w:t>
            </w:r>
          </w:p>
          <w:p w14:paraId="6020F96F" w14:textId="77777777" w:rsidR="002C4EB5" w:rsidRPr="002C4EB5" w:rsidRDefault="002C4EB5" w:rsidP="002C4EB5">
            <w:pPr>
              <w:jc w:val="both"/>
              <w:rPr>
                <w:rFonts w:ascii="Calibri" w:hAnsi="Calibri" w:cs="Calibri"/>
                <w:sz w:val="22"/>
                <w:szCs w:val="22"/>
              </w:rPr>
            </w:pPr>
          </w:p>
          <w:p w14:paraId="6C0E010C"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 1º-A. O Gestor de Riscos estará desobrigado de realizar a atribuição prevista no inciso II do caput, no que tange aos processos utilizados para gestão de riscos, caso a supervisionada, ou o grupo prudencial ao qual ela pertença, possua uma unidade específica, não subordinada a ele, responsável pela avaliação de seus controles internos, devendo tal unidade elaborar relatório análogo ao descrito no § 4º especificamente sobre esta atividade.</w:t>
            </w:r>
          </w:p>
          <w:p w14:paraId="704B0E83" w14:textId="77777777" w:rsidR="002C4EB5" w:rsidRPr="002C4EB5" w:rsidRDefault="002C4EB5" w:rsidP="002C4EB5">
            <w:pPr>
              <w:jc w:val="both"/>
              <w:rPr>
                <w:rFonts w:ascii="Calibri" w:hAnsi="Calibri" w:cs="Calibri"/>
                <w:sz w:val="22"/>
                <w:szCs w:val="22"/>
              </w:rPr>
            </w:pPr>
          </w:p>
          <w:p w14:paraId="0A7899D3"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 2.º É admitida a nomeação de um único Gestor de Riscos para duas ou mais supervisionadas que pertençam ao mesmo grupo prudencial, desde que aquele pertença a:</w:t>
            </w:r>
          </w:p>
          <w:p w14:paraId="4FB1EC39" w14:textId="77777777" w:rsidR="002C4EB5" w:rsidRPr="002C4EB5" w:rsidRDefault="002C4EB5" w:rsidP="002C4EB5">
            <w:pPr>
              <w:jc w:val="both"/>
              <w:rPr>
                <w:rFonts w:ascii="Calibri" w:hAnsi="Calibri" w:cs="Calibri"/>
                <w:sz w:val="22"/>
                <w:szCs w:val="22"/>
              </w:rPr>
            </w:pPr>
          </w:p>
          <w:p w14:paraId="77C025DD"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w:t>
            </w:r>
          </w:p>
          <w:p w14:paraId="2179835A" w14:textId="77777777" w:rsidR="002C4EB5" w:rsidRPr="002C4EB5" w:rsidRDefault="002C4EB5" w:rsidP="002C4EB5">
            <w:pPr>
              <w:jc w:val="both"/>
              <w:rPr>
                <w:rFonts w:ascii="Calibri" w:hAnsi="Calibri" w:cs="Calibri"/>
                <w:sz w:val="22"/>
                <w:szCs w:val="22"/>
              </w:rPr>
            </w:pPr>
          </w:p>
          <w:p w14:paraId="13EC5C9B" w14:textId="6DA95A15" w:rsidR="002C4EB5" w:rsidRDefault="002C4EB5" w:rsidP="002C4EB5">
            <w:pPr>
              <w:jc w:val="both"/>
              <w:rPr>
                <w:rFonts w:ascii="Calibri" w:hAnsi="Calibri" w:cs="Calibri"/>
                <w:sz w:val="22"/>
                <w:szCs w:val="22"/>
              </w:rPr>
            </w:pPr>
            <w:r w:rsidRPr="002C4EB5">
              <w:rPr>
                <w:rFonts w:ascii="Calibri" w:hAnsi="Calibri" w:cs="Calibri"/>
                <w:sz w:val="22"/>
                <w:szCs w:val="22"/>
              </w:rPr>
              <w:t>II – Uma das supervisionadas atendidas por ele do grupo prudencial."</w:t>
            </w:r>
            <w:r>
              <w:rPr>
                <w:rFonts w:ascii="Calibri" w:hAnsi="Calibri" w:cs="Calibri"/>
                <w:sz w:val="22"/>
                <w:szCs w:val="22"/>
              </w:rPr>
              <w:t xml:space="preserve"> (NR)</w:t>
            </w:r>
          </w:p>
          <w:p w14:paraId="474F0A2C" w14:textId="4DB0D51B" w:rsidR="002C4EB5" w:rsidRPr="0011261B" w:rsidRDefault="002C4EB5" w:rsidP="002C4EB5">
            <w:pPr>
              <w:jc w:val="both"/>
              <w:rPr>
                <w:rFonts w:ascii="Calibri" w:hAnsi="Calibri" w:cs="Calibri"/>
                <w:sz w:val="22"/>
                <w:szCs w:val="22"/>
              </w:rPr>
            </w:pPr>
          </w:p>
        </w:tc>
        <w:tc>
          <w:tcPr>
            <w:tcW w:w="5103" w:type="dxa"/>
          </w:tcPr>
          <w:p w14:paraId="3E460B22" w14:textId="77777777" w:rsidR="0011261B" w:rsidRPr="00481601" w:rsidRDefault="0011261B" w:rsidP="00E8758F">
            <w:pPr>
              <w:jc w:val="center"/>
              <w:rPr>
                <w:b/>
                <w:bCs/>
                <w:color w:val="FF0000"/>
                <w:sz w:val="24"/>
                <w:szCs w:val="24"/>
              </w:rPr>
            </w:pPr>
          </w:p>
        </w:tc>
        <w:tc>
          <w:tcPr>
            <w:tcW w:w="5532" w:type="dxa"/>
          </w:tcPr>
          <w:p w14:paraId="2025E654" w14:textId="77777777" w:rsidR="0011261B" w:rsidRPr="00481601" w:rsidRDefault="0011261B" w:rsidP="00E8758F">
            <w:pPr>
              <w:jc w:val="center"/>
              <w:rPr>
                <w:b/>
                <w:bCs/>
                <w:color w:val="FF0000"/>
                <w:sz w:val="24"/>
                <w:szCs w:val="24"/>
              </w:rPr>
            </w:pPr>
          </w:p>
        </w:tc>
      </w:tr>
      <w:tr w:rsidR="0011261B" w:rsidRPr="00481601" w14:paraId="25D3A38F" w14:textId="77777777" w:rsidTr="00DA26FF">
        <w:trPr>
          <w:trHeight w:val="856"/>
        </w:trPr>
        <w:tc>
          <w:tcPr>
            <w:tcW w:w="5104" w:type="dxa"/>
          </w:tcPr>
          <w:p w14:paraId="45B2ACFA" w14:textId="77777777" w:rsidR="0011261B" w:rsidRDefault="0011261B" w:rsidP="0011261B">
            <w:pPr>
              <w:jc w:val="both"/>
              <w:rPr>
                <w:rFonts w:ascii="Calibri" w:hAnsi="Calibri" w:cs="Calibri"/>
                <w:sz w:val="22"/>
                <w:szCs w:val="22"/>
              </w:rPr>
            </w:pPr>
          </w:p>
          <w:p w14:paraId="18E8F198" w14:textId="15E90DB3" w:rsidR="002C4EB5" w:rsidRPr="002C4EB5" w:rsidRDefault="002C4EB5" w:rsidP="002C4EB5">
            <w:pPr>
              <w:jc w:val="both"/>
              <w:rPr>
                <w:rFonts w:ascii="Calibri" w:hAnsi="Calibri"/>
                <w:color w:val="000000"/>
                <w:sz w:val="22"/>
                <w:szCs w:val="22"/>
              </w:rPr>
            </w:pPr>
            <w:r w:rsidRPr="002C4EB5">
              <w:rPr>
                <w:rFonts w:ascii="Calibri" w:hAnsi="Calibri"/>
                <w:color w:val="000000"/>
                <w:sz w:val="22"/>
                <w:szCs w:val="22"/>
              </w:rPr>
              <w:t xml:space="preserve">"Art. 108-F. </w:t>
            </w:r>
            <w:r w:rsidR="00FD2427">
              <w:rPr>
                <w:rFonts w:ascii="Calibri" w:hAnsi="Calibri"/>
                <w:color w:val="000000"/>
                <w:sz w:val="22"/>
                <w:szCs w:val="22"/>
              </w:rPr>
              <w:t xml:space="preserve"> </w:t>
            </w:r>
            <w:r w:rsidRPr="002C4EB5">
              <w:rPr>
                <w:rFonts w:ascii="Calibri" w:hAnsi="Calibri"/>
                <w:color w:val="000000"/>
                <w:sz w:val="22"/>
                <w:szCs w:val="22"/>
              </w:rPr>
              <w:t>Como alternativa à nomeação do Gestor de Riscos prevista no artigo 108-E, as funções desse profissional poderão ser desempenhadas por:</w:t>
            </w:r>
          </w:p>
          <w:p w14:paraId="3B89152F" w14:textId="77777777" w:rsidR="002C4EB5" w:rsidRPr="002C4EB5" w:rsidRDefault="002C4EB5" w:rsidP="002C4EB5">
            <w:pPr>
              <w:jc w:val="both"/>
              <w:rPr>
                <w:rFonts w:ascii="Calibri" w:hAnsi="Calibri"/>
                <w:color w:val="000000"/>
                <w:sz w:val="22"/>
                <w:szCs w:val="22"/>
              </w:rPr>
            </w:pPr>
          </w:p>
          <w:p w14:paraId="14FE720F" w14:textId="77777777" w:rsidR="002C4EB5" w:rsidRPr="002C4EB5" w:rsidRDefault="002C4EB5" w:rsidP="002C4EB5">
            <w:pPr>
              <w:jc w:val="both"/>
              <w:rPr>
                <w:rFonts w:ascii="Calibri" w:hAnsi="Calibri"/>
                <w:color w:val="000000"/>
                <w:sz w:val="22"/>
                <w:szCs w:val="22"/>
              </w:rPr>
            </w:pPr>
            <w:r w:rsidRPr="002C4EB5">
              <w:rPr>
                <w:rFonts w:ascii="Calibri" w:hAnsi="Calibri"/>
                <w:color w:val="000000"/>
                <w:sz w:val="22"/>
                <w:szCs w:val="22"/>
              </w:rPr>
              <w:t>I - Empresa terceirizada, nos casos de:</w:t>
            </w:r>
          </w:p>
          <w:p w14:paraId="006A75F5" w14:textId="77777777" w:rsidR="002C4EB5" w:rsidRPr="002C4EB5" w:rsidRDefault="002C4EB5" w:rsidP="002C4EB5">
            <w:pPr>
              <w:jc w:val="both"/>
              <w:rPr>
                <w:rFonts w:ascii="Calibri" w:hAnsi="Calibri"/>
                <w:color w:val="000000"/>
                <w:sz w:val="22"/>
                <w:szCs w:val="22"/>
              </w:rPr>
            </w:pPr>
          </w:p>
          <w:p w14:paraId="0F3BD694" w14:textId="77777777" w:rsidR="002C4EB5" w:rsidRPr="002C4EB5" w:rsidRDefault="002C4EB5" w:rsidP="002C4EB5">
            <w:pPr>
              <w:jc w:val="both"/>
              <w:rPr>
                <w:rFonts w:ascii="Calibri" w:hAnsi="Calibri"/>
                <w:color w:val="000000"/>
                <w:sz w:val="22"/>
                <w:szCs w:val="22"/>
              </w:rPr>
            </w:pPr>
            <w:r w:rsidRPr="002C4EB5">
              <w:rPr>
                <w:rFonts w:ascii="Calibri" w:hAnsi="Calibri"/>
                <w:color w:val="000000"/>
                <w:sz w:val="22"/>
                <w:szCs w:val="22"/>
              </w:rPr>
              <w:t>a) supervisionadas enquadradas no segmento S4; ou</w:t>
            </w:r>
          </w:p>
          <w:p w14:paraId="05A3A371" w14:textId="77777777" w:rsidR="002C4EB5" w:rsidRPr="002C4EB5" w:rsidRDefault="002C4EB5" w:rsidP="002C4EB5">
            <w:pPr>
              <w:jc w:val="both"/>
              <w:rPr>
                <w:rFonts w:ascii="Calibri" w:hAnsi="Calibri"/>
                <w:color w:val="000000"/>
                <w:sz w:val="22"/>
                <w:szCs w:val="22"/>
              </w:rPr>
            </w:pPr>
          </w:p>
          <w:p w14:paraId="71C1E374" w14:textId="77777777" w:rsidR="002C4EB5" w:rsidRPr="002C4EB5" w:rsidRDefault="002C4EB5" w:rsidP="002C4EB5">
            <w:pPr>
              <w:jc w:val="both"/>
              <w:rPr>
                <w:rFonts w:ascii="Calibri" w:hAnsi="Calibri"/>
                <w:color w:val="000000"/>
                <w:sz w:val="22"/>
                <w:szCs w:val="22"/>
              </w:rPr>
            </w:pPr>
            <w:r w:rsidRPr="002C4EB5">
              <w:rPr>
                <w:rFonts w:ascii="Calibri" w:hAnsi="Calibri"/>
                <w:color w:val="000000"/>
                <w:sz w:val="22"/>
                <w:szCs w:val="22"/>
              </w:rPr>
              <w:t>b) supervisionadas enquadradas no segmento S3, mediante autorização da Susep condicionada à comprovação de que a contratação de um Gestor de Riscos próprio representa impacto relevante em seu quadro funcional e nas despesas com pessoal, seus procedimentos operacionais e sistemas de informática apresentam baixa complexidade e os produtos comercializados possuem pouca diversidade em termos de coberturas oferecidas.; ou</w:t>
            </w:r>
          </w:p>
          <w:p w14:paraId="363FC094" w14:textId="77777777" w:rsidR="002C4EB5" w:rsidRPr="002C4EB5" w:rsidRDefault="002C4EB5" w:rsidP="002C4EB5">
            <w:pPr>
              <w:jc w:val="both"/>
              <w:rPr>
                <w:rFonts w:ascii="Calibri" w:hAnsi="Calibri"/>
                <w:color w:val="000000"/>
                <w:sz w:val="22"/>
                <w:szCs w:val="22"/>
              </w:rPr>
            </w:pPr>
          </w:p>
          <w:p w14:paraId="46CBD17F" w14:textId="77777777" w:rsidR="002C4EB5" w:rsidRPr="002C4EB5" w:rsidRDefault="002C4EB5" w:rsidP="002C4EB5">
            <w:pPr>
              <w:jc w:val="both"/>
              <w:rPr>
                <w:rFonts w:ascii="Calibri" w:hAnsi="Calibri"/>
                <w:color w:val="000000"/>
                <w:sz w:val="22"/>
                <w:szCs w:val="22"/>
              </w:rPr>
            </w:pPr>
            <w:r w:rsidRPr="002C4EB5">
              <w:rPr>
                <w:rFonts w:ascii="Calibri" w:hAnsi="Calibri"/>
                <w:color w:val="000000"/>
                <w:sz w:val="22"/>
                <w:szCs w:val="22"/>
              </w:rPr>
              <w:t>II – Área especializada em gestão de riscos localizada em matriz estrangeira, no caso de resseguradores locais enquadrados no segmento S3, mediante autorização da Susep condicionada à comprovação de que a contratação de um Gestor de Riscos no país representa impacto relevante em seu quadro funcional e nas despesas com pessoal, que é baixa a sua flexibilidade para implantar procedimentos operacionais e sistemas de informática diferentes dos adotados mundialmente pela matriz, que sua aceitação de riscos está submetida a rigoroso controle pela matriz e que sua gestão é separada da de outras supervisionadas pertencentes ao mesmo grupo prudencial.</w:t>
            </w:r>
          </w:p>
          <w:p w14:paraId="1430C5EA" w14:textId="77777777" w:rsidR="002C4EB5" w:rsidRPr="002C4EB5" w:rsidRDefault="002C4EB5" w:rsidP="002C4EB5">
            <w:pPr>
              <w:jc w:val="both"/>
              <w:rPr>
                <w:rFonts w:ascii="Calibri" w:hAnsi="Calibri"/>
                <w:color w:val="000000"/>
                <w:sz w:val="22"/>
                <w:szCs w:val="22"/>
              </w:rPr>
            </w:pPr>
          </w:p>
          <w:p w14:paraId="2E254E24" w14:textId="77777777" w:rsidR="002C4EB5" w:rsidRPr="002C4EB5" w:rsidRDefault="002C4EB5" w:rsidP="002C4EB5">
            <w:pPr>
              <w:jc w:val="both"/>
              <w:rPr>
                <w:rFonts w:ascii="Calibri" w:hAnsi="Calibri"/>
                <w:color w:val="000000"/>
                <w:sz w:val="22"/>
                <w:szCs w:val="22"/>
              </w:rPr>
            </w:pPr>
            <w:r w:rsidRPr="002C4EB5">
              <w:rPr>
                <w:rFonts w:ascii="Calibri" w:hAnsi="Calibri"/>
                <w:color w:val="000000"/>
                <w:sz w:val="22"/>
                <w:szCs w:val="22"/>
              </w:rPr>
              <w:t xml:space="preserve">§ 1.º Nos casos previstos </w:t>
            </w:r>
            <w:proofErr w:type="gramStart"/>
            <w:r w:rsidRPr="002C4EB5">
              <w:rPr>
                <w:rFonts w:ascii="Calibri" w:hAnsi="Calibri"/>
                <w:color w:val="000000"/>
                <w:sz w:val="22"/>
                <w:szCs w:val="22"/>
              </w:rPr>
              <w:t>nos inciso</w:t>
            </w:r>
            <w:proofErr w:type="gramEnd"/>
            <w:r w:rsidRPr="002C4EB5">
              <w:rPr>
                <w:rFonts w:ascii="Calibri" w:hAnsi="Calibri"/>
                <w:color w:val="000000"/>
                <w:sz w:val="22"/>
                <w:szCs w:val="22"/>
              </w:rPr>
              <w:t xml:space="preserve"> do caput deste artigo, o diretor responsável pelos controles internos ficará incumbido de, sempre que solicitado pela Susep, prestar esclarecimentos sobre aspectos relativos à gestão de riscos, além de receber e encaminhar notificações sobre deficiências e supervisionar seu saneamento.</w:t>
            </w:r>
          </w:p>
          <w:p w14:paraId="68339464" w14:textId="77777777" w:rsidR="002C4EB5" w:rsidRPr="002C4EB5" w:rsidRDefault="002C4EB5" w:rsidP="002C4EB5">
            <w:pPr>
              <w:jc w:val="both"/>
              <w:rPr>
                <w:rFonts w:ascii="Calibri" w:hAnsi="Calibri"/>
                <w:color w:val="000000"/>
                <w:sz w:val="22"/>
                <w:szCs w:val="22"/>
              </w:rPr>
            </w:pPr>
          </w:p>
          <w:p w14:paraId="527338AC" w14:textId="1DD0ADF3" w:rsidR="00F53CE3" w:rsidRDefault="002C4EB5" w:rsidP="002C4EB5">
            <w:pPr>
              <w:jc w:val="both"/>
              <w:rPr>
                <w:rFonts w:ascii="Calibri" w:hAnsi="Calibri"/>
                <w:color w:val="000000"/>
                <w:sz w:val="22"/>
                <w:szCs w:val="22"/>
              </w:rPr>
            </w:pPr>
            <w:r w:rsidRPr="002C4EB5">
              <w:rPr>
                <w:rFonts w:ascii="Calibri" w:hAnsi="Calibri"/>
                <w:color w:val="000000"/>
                <w:sz w:val="22"/>
                <w:szCs w:val="22"/>
              </w:rPr>
              <w:t>........................................................................" (NR)</w:t>
            </w:r>
          </w:p>
          <w:p w14:paraId="5BFE55EF" w14:textId="0A5E0563" w:rsidR="00F53CE3" w:rsidRPr="0011261B" w:rsidRDefault="00F53CE3" w:rsidP="0011261B">
            <w:pPr>
              <w:jc w:val="both"/>
              <w:rPr>
                <w:rFonts w:ascii="Calibri" w:hAnsi="Calibri" w:cs="Calibri"/>
                <w:sz w:val="22"/>
                <w:szCs w:val="22"/>
              </w:rPr>
            </w:pPr>
          </w:p>
        </w:tc>
        <w:tc>
          <w:tcPr>
            <w:tcW w:w="5103" w:type="dxa"/>
          </w:tcPr>
          <w:p w14:paraId="47338FA2" w14:textId="77777777" w:rsidR="0011261B" w:rsidRPr="00481601" w:rsidRDefault="0011261B" w:rsidP="00E8758F">
            <w:pPr>
              <w:jc w:val="center"/>
              <w:rPr>
                <w:b/>
                <w:bCs/>
                <w:color w:val="FF0000"/>
                <w:sz w:val="24"/>
                <w:szCs w:val="24"/>
              </w:rPr>
            </w:pPr>
          </w:p>
        </w:tc>
        <w:tc>
          <w:tcPr>
            <w:tcW w:w="5532" w:type="dxa"/>
          </w:tcPr>
          <w:p w14:paraId="201A2394" w14:textId="77777777" w:rsidR="0011261B" w:rsidRPr="00481601" w:rsidRDefault="0011261B" w:rsidP="00E8758F">
            <w:pPr>
              <w:jc w:val="center"/>
              <w:rPr>
                <w:b/>
                <w:bCs/>
                <w:color w:val="FF0000"/>
                <w:sz w:val="24"/>
                <w:szCs w:val="24"/>
              </w:rPr>
            </w:pPr>
          </w:p>
        </w:tc>
      </w:tr>
      <w:tr w:rsidR="002C4EB5" w:rsidRPr="00481601" w14:paraId="0C4A6BA3" w14:textId="77777777" w:rsidTr="00DA26FF">
        <w:trPr>
          <w:trHeight w:val="856"/>
        </w:trPr>
        <w:tc>
          <w:tcPr>
            <w:tcW w:w="5104" w:type="dxa"/>
          </w:tcPr>
          <w:p w14:paraId="0AA3DC64" w14:textId="2BC39260" w:rsidR="002C4EB5" w:rsidRPr="002C4EB5" w:rsidRDefault="002C4EB5" w:rsidP="002C4EB5">
            <w:pPr>
              <w:jc w:val="both"/>
              <w:rPr>
                <w:rFonts w:ascii="Calibri" w:hAnsi="Calibri" w:cs="Calibri"/>
                <w:sz w:val="22"/>
                <w:szCs w:val="22"/>
              </w:rPr>
            </w:pPr>
            <w:r w:rsidRPr="002C4EB5">
              <w:rPr>
                <w:rFonts w:ascii="Calibri" w:hAnsi="Calibri" w:cs="Calibri"/>
                <w:sz w:val="22"/>
                <w:szCs w:val="22"/>
              </w:rPr>
              <w:t>"Art. 108-L.</w:t>
            </w:r>
            <w:r w:rsidR="001348A2">
              <w:rPr>
                <w:rFonts w:ascii="Calibri" w:hAnsi="Calibri" w:cs="Calibri"/>
                <w:sz w:val="22"/>
                <w:szCs w:val="22"/>
              </w:rPr>
              <w:t xml:space="preserve"> </w:t>
            </w:r>
            <w:r w:rsidRPr="002C4EB5">
              <w:rPr>
                <w:rFonts w:ascii="Calibri" w:hAnsi="Calibri" w:cs="Calibri"/>
                <w:sz w:val="22"/>
                <w:szCs w:val="22"/>
              </w:rPr>
              <w:t>A supervisionada deverá possuir uma Política de Gestão de Riscos que descreva formalmente sua Estrutura de Gestão de Riscos e explique, de forma geral, como a mesma se integra às suas operações e ao seu Sistema de Controles Internos.</w:t>
            </w:r>
          </w:p>
          <w:p w14:paraId="4B4AA120" w14:textId="77777777" w:rsidR="002C4EB5" w:rsidRPr="002C4EB5" w:rsidRDefault="002C4EB5" w:rsidP="002C4EB5">
            <w:pPr>
              <w:jc w:val="both"/>
              <w:rPr>
                <w:rFonts w:ascii="Calibri" w:hAnsi="Calibri" w:cs="Calibri"/>
                <w:sz w:val="22"/>
                <w:szCs w:val="22"/>
              </w:rPr>
            </w:pPr>
          </w:p>
          <w:p w14:paraId="09142D53"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w:t>
            </w:r>
          </w:p>
          <w:p w14:paraId="661B7223" w14:textId="77777777" w:rsidR="002C4EB5" w:rsidRPr="002C4EB5" w:rsidRDefault="002C4EB5" w:rsidP="002C4EB5">
            <w:pPr>
              <w:jc w:val="both"/>
              <w:rPr>
                <w:rFonts w:ascii="Calibri" w:hAnsi="Calibri" w:cs="Calibri"/>
                <w:sz w:val="22"/>
                <w:szCs w:val="22"/>
              </w:rPr>
            </w:pPr>
          </w:p>
          <w:p w14:paraId="45F69044"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 2.º A Política de Gestão de Riscos poderá deixar de abordar:</w:t>
            </w:r>
          </w:p>
          <w:p w14:paraId="1F095B98" w14:textId="77777777" w:rsidR="002C4EB5" w:rsidRPr="002C4EB5" w:rsidRDefault="002C4EB5" w:rsidP="002C4EB5">
            <w:pPr>
              <w:jc w:val="both"/>
              <w:rPr>
                <w:rFonts w:ascii="Calibri" w:hAnsi="Calibri" w:cs="Calibri"/>
                <w:sz w:val="22"/>
                <w:szCs w:val="22"/>
              </w:rPr>
            </w:pPr>
          </w:p>
          <w:p w14:paraId="450B965B"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 xml:space="preserve">I - </w:t>
            </w:r>
            <w:proofErr w:type="gramStart"/>
            <w:r w:rsidRPr="002C4EB5">
              <w:rPr>
                <w:rFonts w:ascii="Calibri" w:hAnsi="Calibri" w:cs="Calibri"/>
                <w:sz w:val="22"/>
                <w:szCs w:val="22"/>
              </w:rPr>
              <w:t>os</w:t>
            </w:r>
            <w:proofErr w:type="gramEnd"/>
            <w:r w:rsidRPr="002C4EB5">
              <w:rPr>
                <w:rFonts w:ascii="Calibri" w:hAnsi="Calibri" w:cs="Calibri"/>
                <w:sz w:val="22"/>
                <w:szCs w:val="22"/>
              </w:rPr>
              <w:t xml:space="preserve"> processos de trabalho que, apesar de listados nos incisos I a IV do § 1º deste artigo, não sejam realizados pela supervisionada ou sejam pouco relevantes para sua operação; ou</w:t>
            </w:r>
          </w:p>
          <w:p w14:paraId="68940D7A" w14:textId="77777777" w:rsidR="002C4EB5" w:rsidRPr="002C4EB5" w:rsidRDefault="002C4EB5" w:rsidP="002C4EB5">
            <w:pPr>
              <w:jc w:val="both"/>
              <w:rPr>
                <w:rFonts w:ascii="Calibri" w:hAnsi="Calibri" w:cs="Calibri"/>
                <w:sz w:val="22"/>
                <w:szCs w:val="22"/>
              </w:rPr>
            </w:pPr>
          </w:p>
          <w:p w14:paraId="12D5FB28"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 xml:space="preserve">II – </w:t>
            </w:r>
            <w:proofErr w:type="gramStart"/>
            <w:r w:rsidRPr="002C4EB5">
              <w:rPr>
                <w:rFonts w:ascii="Calibri" w:hAnsi="Calibri" w:cs="Calibri"/>
                <w:sz w:val="22"/>
                <w:szCs w:val="22"/>
              </w:rPr>
              <w:t>no</w:t>
            </w:r>
            <w:proofErr w:type="gramEnd"/>
            <w:r w:rsidRPr="002C4EB5">
              <w:rPr>
                <w:rFonts w:ascii="Calibri" w:hAnsi="Calibri" w:cs="Calibri"/>
                <w:sz w:val="22"/>
                <w:szCs w:val="22"/>
              </w:rPr>
              <w:t xml:space="preserve"> caso de supervisionadas enquadradas no segmento S4, o disposto nas alíneas “b” e “d”, especificamente no que se refere ao TAP, do inciso V do § 1º deste artigo. ........................................................................</w:t>
            </w:r>
          </w:p>
          <w:p w14:paraId="3610EE58" w14:textId="77777777" w:rsidR="002C4EB5" w:rsidRPr="002C4EB5" w:rsidRDefault="002C4EB5" w:rsidP="002C4EB5">
            <w:pPr>
              <w:jc w:val="both"/>
              <w:rPr>
                <w:rFonts w:ascii="Calibri" w:hAnsi="Calibri" w:cs="Calibri"/>
                <w:sz w:val="22"/>
                <w:szCs w:val="22"/>
              </w:rPr>
            </w:pPr>
          </w:p>
          <w:p w14:paraId="56A751FB" w14:textId="77777777" w:rsidR="002C4EB5" w:rsidRDefault="002C4EB5" w:rsidP="002C4EB5">
            <w:pPr>
              <w:jc w:val="both"/>
              <w:rPr>
                <w:rFonts w:ascii="Calibri" w:hAnsi="Calibri" w:cs="Calibri"/>
                <w:sz w:val="22"/>
                <w:szCs w:val="22"/>
              </w:rPr>
            </w:pPr>
            <w:r w:rsidRPr="002C4EB5">
              <w:rPr>
                <w:rFonts w:ascii="Calibri" w:hAnsi="Calibri" w:cs="Calibri"/>
                <w:sz w:val="22"/>
                <w:szCs w:val="22"/>
              </w:rPr>
              <w:t>§ 5.º As supervisionadas poderão seguir as políticas definidas no âmbito dos grupos prudenciais a que pertençam, desde que sua Diretoria e seu Conselho de Administração, quando houver, avaliem que elas contemplam as especificidades de suas operações." (NR)</w:t>
            </w:r>
          </w:p>
          <w:p w14:paraId="1E679238" w14:textId="42948461" w:rsidR="002C4EB5" w:rsidRDefault="002C4EB5" w:rsidP="002C4EB5">
            <w:pPr>
              <w:jc w:val="both"/>
              <w:rPr>
                <w:rFonts w:ascii="Calibri" w:hAnsi="Calibri" w:cs="Calibri"/>
                <w:sz w:val="22"/>
                <w:szCs w:val="22"/>
              </w:rPr>
            </w:pPr>
          </w:p>
        </w:tc>
        <w:tc>
          <w:tcPr>
            <w:tcW w:w="5103" w:type="dxa"/>
          </w:tcPr>
          <w:p w14:paraId="0661421E" w14:textId="77777777" w:rsidR="002C4EB5" w:rsidRPr="00481601" w:rsidRDefault="002C4EB5" w:rsidP="00E8758F">
            <w:pPr>
              <w:jc w:val="center"/>
              <w:rPr>
                <w:b/>
                <w:bCs/>
                <w:color w:val="FF0000"/>
                <w:sz w:val="24"/>
                <w:szCs w:val="24"/>
              </w:rPr>
            </w:pPr>
          </w:p>
        </w:tc>
        <w:tc>
          <w:tcPr>
            <w:tcW w:w="5532" w:type="dxa"/>
          </w:tcPr>
          <w:p w14:paraId="5C322F38" w14:textId="77777777" w:rsidR="002C4EB5" w:rsidRPr="00481601" w:rsidRDefault="002C4EB5" w:rsidP="00E8758F">
            <w:pPr>
              <w:jc w:val="center"/>
              <w:rPr>
                <w:b/>
                <w:bCs/>
                <w:color w:val="FF0000"/>
                <w:sz w:val="24"/>
                <w:szCs w:val="24"/>
              </w:rPr>
            </w:pPr>
          </w:p>
        </w:tc>
      </w:tr>
      <w:tr w:rsidR="002C4EB5" w:rsidRPr="00481601" w14:paraId="714CB6EB" w14:textId="77777777" w:rsidTr="00DA26FF">
        <w:trPr>
          <w:trHeight w:val="856"/>
        </w:trPr>
        <w:tc>
          <w:tcPr>
            <w:tcW w:w="5104" w:type="dxa"/>
          </w:tcPr>
          <w:p w14:paraId="47BA3066" w14:textId="27D1D6C2" w:rsidR="002C4EB5" w:rsidRPr="002C4EB5" w:rsidRDefault="001348A2" w:rsidP="002C4EB5">
            <w:pPr>
              <w:jc w:val="both"/>
              <w:rPr>
                <w:rFonts w:ascii="Calibri" w:hAnsi="Calibri" w:cs="Calibri"/>
                <w:sz w:val="22"/>
                <w:szCs w:val="22"/>
              </w:rPr>
            </w:pPr>
            <w:r>
              <w:rPr>
                <w:rFonts w:ascii="Calibri" w:hAnsi="Calibri" w:cs="Calibri"/>
                <w:sz w:val="22"/>
                <w:szCs w:val="22"/>
              </w:rPr>
              <w:t>"Ar</w:t>
            </w:r>
            <w:r w:rsidR="00016071">
              <w:rPr>
                <w:rFonts w:ascii="Calibri" w:hAnsi="Calibri" w:cs="Calibri"/>
                <w:sz w:val="22"/>
                <w:szCs w:val="22"/>
              </w:rPr>
              <w:t xml:space="preserve">t. 108-O. </w:t>
            </w:r>
            <w:r w:rsidR="002C4EB5" w:rsidRPr="002C4EB5">
              <w:rPr>
                <w:rFonts w:ascii="Calibri" w:hAnsi="Calibri" w:cs="Calibri"/>
                <w:sz w:val="22"/>
                <w:szCs w:val="22"/>
              </w:rPr>
              <w:t>A Auditoria Interna da supervisionada deverá avaliar, no mínimo anualmente, o atendimento ao disposto neste Capítulo.</w:t>
            </w:r>
          </w:p>
          <w:p w14:paraId="4CDFA3FA" w14:textId="77777777" w:rsidR="002C4EB5" w:rsidRPr="002C4EB5" w:rsidRDefault="002C4EB5" w:rsidP="002C4EB5">
            <w:pPr>
              <w:jc w:val="both"/>
              <w:rPr>
                <w:rFonts w:ascii="Calibri" w:hAnsi="Calibri" w:cs="Calibri"/>
                <w:sz w:val="22"/>
                <w:szCs w:val="22"/>
              </w:rPr>
            </w:pPr>
          </w:p>
          <w:p w14:paraId="096342C0" w14:textId="77777777" w:rsidR="002C4EB5" w:rsidRDefault="002C4EB5" w:rsidP="002C4EB5">
            <w:pPr>
              <w:jc w:val="both"/>
              <w:rPr>
                <w:rFonts w:ascii="Calibri" w:hAnsi="Calibri" w:cs="Calibri"/>
                <w:sz w:val="22"/>
                <w:szCs w:val="22"/>
              </w:rPr>
            </w:pPr>
            <w:r w:rsidRPr="002C4EB5">
              <w:rPr>
                <w:rFonts w:ascii="Calibri" w:hAnsi="Calibri" w:cs="Calibri"/>
                <w:sz w:val="22"/>
                <w:szCs w:val="22"/>
              </w:rPr>
              <w:t>Parágrafo único. É admitida a adoção de enfoque de rotação de ênfase, desde que o programa de auditoria garanta que toda área ou processo relevante para a Estrutura de Gestão de Risco seja auditado pelo menos uma vez a cada 3 (três) anos." (NR)</w:t>
            </w:r>
          </w:p>
          <w:p w14:paraId="3CC51CE1" w14:textId="3AA28F61" w:rsidR="002C4EB5" w:rsidRPr="002C4EB5" w:rsidRDefault="002C4EB5" w:rsidP="002C4EB5">
            <w:pPr>
              <w:jc w:val="both"/>
              <w:rPr>
                <w:rFonts w:ascii="Calibri" w:hAnsi="Calibri" w:cs="Calibri"/>
                <w:sz w:val="22"/>
                <w:szCs w:val="22"/>
              </w:rPr>
            </w:pPr>
          </w:p>
        </w:tc>
        <w:tc>
          <w:tcPr>
            <w:tcW w:w="5103" w:type="dxa"/>
          </w:tcPr>
          <w:p w14:paraId="70F1C6A4" w14:textId="77777777" w:rsidR="002C4EB5" w:rsidRPr="00481601" w:rsidRDefault="002C4EB5" w:rsidP="00E8758F">
            <w:pPr>
              <w:jc w:val="center"/>
              <w:rPr>
                <w:b/>
                <w:bCs/>
                <w:color w:val="FF0000"/>
                <w:sz w:val="24"/>
                <w:szCs w:val="24"/>
              </w:rPr>
            </w:pPr>
          </w:p>
        </w:tc>
        <w:tc>
          <w:tcPr>
            <w:tcW w:w="5532" w:type="dxa"/>
          </w:tcPr>
          <w:p w14:paraId="065E78CB" w14:textId="77777777" w:rsidR="002C4EB5" w:rsidRPr="00481601" w:rsidRDefault="002C4EB5" w:rsidP="00E8758F">
            <w:pPr>
              <w:jc w:val="center"/>
              <w:rPr>
                <w:b/>
                <w:bCs/>
                <w:color w:val="FF0000"/>
                <w:sz w:val="24"/>
                <w:szCs w:val="24"/>
              </w:rPr>
            </w:pPr>
          </w:p>
        </w:tc>
      </w:tr>
      <w:tr w:rsidR="002C4EB5" w:rsidRPr="00481601" w14:paraId="73D39E46" w14:textId="77777777" w:rsidTr="00DA26FF">
        <w:trPr>
          <w:trHeight w:val="856"/>
        </w:trPr>
        <w:tc>
          <w:tcPr>
            <w:tcW w:w="5104" w:type="dxa"/>
          </w:tcPr>
          <w:p w14:paraId="730B1BDE" w14:textId="77777777" w:rsidR="00C63158" w:rsidRDefault="002C4EB5" w:rsidP="002C4EB5">
            <w:pPr>
              <w:jc w:val="both"/>
              <w:rPr>
                <w:rFonts w:ascii="Calibri" w:hAnsi="Calibri" w:cs="Calibri"/>
                <w:sz w:val="22"/>
                <w:szCs w:val="22"/>
              </w:rPr>
            </w:pPr>
            <w:r w:rsidRPr="002C4EB5">
              <w:rPr>
                <w:rFonts w:ascii="Calibri" w:hAnsi="Calibri" w:cs="Calibri"/>
                <w:sz w:val="22"/>
                <w:szCs w:val="22"/>
              </w:rPr>
              <w:t xml:space="preserve">“Art. 111. O manual de orientação do FIP/SUSEP indicará o protocolo de envio, periodicidade e os meses de referência de cada quadro, que poderá levar em consideração o enquadramento em relação à segmentação das supervisionadas. </w:t>
            </w:r>
          </w:p>
          <w:p w14:paraId="0085745E" w14:textId="77777777" w:rsidR="00C63158" w:rsidRDefault="00C63158" w:rsidP="002C4EB5">
            <w:pPr>
              <w:jc w:val="both"/>
              <w:rPr>
                <w:rFonts w:ascii="Calibri" w:hAnsi="Calibri" w:cs="Calibri"/>
                <w:sz w:val="22"/>
                <w:szCs w:val="22"/>
              </w:rPr>
            </w:pPr>
          </w:p>
          <w:p w14:paraId="5360EDF1" w14:textId="0C38F7C2" w:rsidR="002C4EB5" w:rsidRPr="002C4EB5" w:rsidRDefault="002C4EB5" w:rsidP="002C4EB5">
            <w:pPr>
              <w:jc w:val="both"/>
              <w:rPr>
                <w:rFonts w:ascii="Calibri" w:hAnsi="Calibri" w:cs="Calibri"/>
                <w:sz w:val="22"/>
                <w:szCs w:val="22"/>
              </w:rPr>
            </w:pPr>
            <w:r w:rsidRPr="002C4EB5">
              <w:rPr>
                <w:rFonts w:ascii="Calibri" w:hAnsi="Calibri" w:cs="Calibri"/>
                <w:sz w:val="22"/>
                <w:szCs w:val="22"/>
              </w:rPr>
              <w:t>........................................</w:t>
            </w:r>
            <w:r>
              <w:rPr>
                <w:rFonts w:ascii="Calibri" w:hAnsi="Calibri" w:cs="Calibri"/>
                <w:sz w:val="22"/>
                <w:szCs w:val="22"/>
              </w:rPr>
              <w:t>..............................</w:t>
            </w:r>
            <w:r w:rsidRPr="002C4EB5">
              <w:rPr>
                <w:rFonts w:ascii="Calibri" w:hAnsi="Calibri" w:cs="Calibri"/>
                <w:sz w:val="22"/>
                <w:szCs w:val="22"/>
              </w:rPr>
              <w:t>.........”</w:t>
            </w:r>
            <w:r>
              <w:rPr>
                <w:rFonts w:ascii="Calibri" w:hAnsi="Calibri" w:cs="Calibri"/>
                <w:sz w:val="22"/>
                <w:szCs w:val="22"/>
              </w:rPr>
              <w:t xml:space="preserve"> </w:t>
            </w:r>
            <w:r w:rsidRPr="002C4EB5">
              <w:rPr>
                <w:rFonts w:ascii="Calibri" w:hAnsi="Calibri" w:cs="Calibri"/>
                <w:sz w:val="22"/>
                <w:szCs w:val="22"/>
              </w:rPr>
              <w:t>(NR)</w:t>
            </w:r>
          </w:p>
          <w:p w14:paraId="48952359" w14:textId="77777777" w:rsidR="002C4EB5" w:rsidRPr="002C4EB5" w:rsidRDefault="002C4EB5" w:rsidP="002C4EB5">
            <w:pPr>
              <w:jc w:val="both"/>
              <w:rPr>
                <w:rFonts w:ascii="Calibri" w:hAnsi="Calibri" w:cs="Calibri"/>
                <w:sz w:val="22"/>
                <w:szCs w:val="22"/>
              </w:rPr>
            </w:pPr>
          </w:p>
          <w:p w14:paraId="1B57498A" w14:textId="77777777" w:rsidR="002C4EB5" w:rsidRPr="002C4EB5" w:rsidRDefault="002C4EB5" w:rsidP="002C4EB5">
            <w:pPr>
              <w:jc w:val="both"/>
              <w:rPr>
                <w:rFonts w:ascii="Calibri" w:hAnsi="Calibri" w:cs="Calibri"/>
                <w:sz w:val="22"/>
                <w:szCs w:val="22"/>
              </w:rPr>
            </w:pPr>
          </w:p>
        </w:tc>
        <w:tc>
          <w:tcPr>
            <w:tcW w:w="5103" w:type="dxa"/>
          </w:tcPr>
          <w:p w14:paraId="7EAD058D" w14:textId="77777777" w:rsidR="002C4EB5" w:rsidRPr="00481601" w:rsidRDefault="002C4EB5" w:rsidP="00E8758F">
            <w:pPr>
              <w:jc w:val="center"/>
              <w:rPr>
                <w:b/>
                <w:bCs/>
                <w:color w:val="FF0000"/>
                <w:sz w:val="24"/>
                <w:szCs w:val="24"/>
              </w:rPr>
            </w:pPr>
          </w:p>
        </w:tc>
        <w:tc>
          <w:tcPr>
            <w:tcW w:w="5532" w:type="dxa"/>
          </w:tcPr>
          <w:p w14:paraId="4EBAEAEE" w14:textId="77777777" w:rsidR="002C4EB5" w:rsidRPr="00481601" w:rsidRDefault="002C4EB5" w:rsidP="00E8758F">
            <w:pPr>
              <w:jc w:val="center"/>
              <w:rPr>
                <w:b/>
                <w:bCs/>
                <w:color w:val="FF0000"/>
                <w:sz w:val="24"/>
                <w:szCs w:val="24"/>
              </w:rPr>
            </w:pPr>
          </w:p>
        </w:tc>
      </w:tr>
      <w:tr w:rsidR="002C4EB5" w:rsidRPr="00481601" w14:paraId="07394256" w14:textId="77777777" w:rsidTr="00DA26FF">
        <w:trPr>
          <w:trHeight w:val="856"/>
        </w:trPr>
        <w:tc>
          <w:tcPr>
            <w:tcW w:w="5104" w:type="dxa"/>
          </w:tcPr>
          <w:p w14:paraId="6921AEB3" w14:textId="53C4CF09" w:rsidR="002C4EB5" w:rsidRPr="002C4EB5" w:rsidRDefault="002C4EB5" w:rsidP="002C4EB5">
            <w:pPr>
              <w:jc w:val="both"/>
              <w:rPr>
                <w:rFonts w:ascii="Calibri" w:hAnsi="Calibri" w:cs="Calibri"/>
                <w:sz w:val="22"/>
                <w:szCs w:val="22"/>
              </w:rPr>
            </w:pPr>
            <w:r w:rsidRPr="002C4EB5">
              <w:rPr>
                <w:rFonts w:ascii="Calibri" w:hAnsi="Calibri" w:cs="Calibri"/>
                <w:sz w:val="22"/>
                <w:szCs w:val="22"/>
              </w:rPr>
              <w:t>“Art. 131.</w:t>
            </w:r>
            <w:r w:rsidR="00016071">
              <w:rPr>
                <w:rFonts w:ascii="Calibri" w:hAnsi="Calibri" w:cs="Calibri"/>
                <w:sz w:val="22"/>
                <w:szCs w:val="22"/>
              </w:rPr>
              <w:t xml:space="preserve"> </w:t>
            </w:r>
            <w:r w:rsidRPr="002C4EB5">
              <w:rPr>
                <w:rFonts w:ascii="Calibri" w:hAnsi="Calibri" w:cs="Calibri"/>
                <w:sz w:val="22"/>
                <w:szCs w:val="22"/>
              </w:rPr>
              <w:t xml:space="preserve">As demonstrações financeiras intermediárias, na data-base de 30 de junho, abrangendo Relatório da Administração, Balanço Patrimonial, Demonstração do Resultado do Período, Demonstração de Resultado Abrangente, Demonstração das Mutações do Patrimônio Líquido, Demonstração dos Fluxos de Caixa, Notas Explicativas </w:t>
            </w:r>
            <w:r w:rsidRPr="002C4EB5">
              <w:rPr>
                <w:rFonts w:ascii="Calibri" w:hAnsi="Calibri" w:cs="Calibri"/>
                <w:sz w:val="22"/>
                <w:szCs w:val="22"/>
              </w:rPr>
              <w:lastRenderedPageBreak/>
              <w:t>e o correspondente relatório do auditor independente sobre as demonstrações financeiras, deverão ser enviadas à Susep até o dia 31 de agosto de cada ano.</w:t>
            </w:r>
          </w:p>
          <w:p w14:paraId="4C37F320" w14:textId="77777777" w:rsidR="002C4EB5" w:rsidRPr="002C4EB5" w:rsidRDefault="002C4EB5" w:rsidP="002C4EB5">
            <w:pPr>
              <w:jc w:val="both"/>
              <w:rPr>
                <w:rFonts w:ascii="Calibri" w:hAnsi="Calibri" w:cs="Calibri"/>
                <w:sz w:val="22"/>
                <w:szCs w:val="22"/>
              </w:rPr>
            </w:pPr>
          </w:p>
          <w:p w14:paraId="1976F442"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 1º A Susep disponibilizará em seu sítio eletrônico as demonstrações financeiras intermediárias encaminhadas, sendo facultada a sua publicação pelas supervisionadas em jornal de grande circulação.</w:t>
            </w:r>
          </w:p>
          <w:p w14:paraId="03855575" w14:textId="77777777" w:rsidR="002C4EB5" w:rsidRPr="002C4EB5" w:rsidRDefault="002C4EB5" w:rsidP="002C4EB5">
            <w:pPr>
              <w:jc w:val="both"/>
              <w:rPr>
                <w:rFonts w:ascii="Calibri" w:hAnsi="Calibri" w:cs="Calibri"/>
                <w:sz w:val="22"/>
                <w:szCs w:val="22"/>
              </w:rPr>
            </w:pPr>
          </w:p>
          <w:p w14:paraId="2D2C15F0"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 2º As supervisionadas enquadradas nos segmentos S3 e S4 estão isentas das exigências estabelecidas no caput.</w:t>
            </w:r>
          </w:p>
          <w:p w14:paraId="0F526704" w14:textId="77777777" w:rsidR="002C4EB5" w:rsidRPr="002C4EB5" w:rsidRDefault="002C4EB5" w:rsidP="002C4EB5">
            <w:pPr>
              <w:jc w:val="both"/>
              <w:rPr>
                <w:rFonts w:ascii="Calibri" w:hAnsi="Calibri" w:cs="Calibri"/>
                <w:sz w:val="22"/>
                <w:szCs w:val="22"/>
              </w:rPr>
            </w:pPr>
          </w:p>
          <w:p w14:paraId="6746BB39" w14:textId="77777777" w:rsidR="002C4EB5" w:rsidRPr="002C4EB5" w:rsidRDefault="002C4EB5" w:rsidP="002C4EB5">
            <w:pPr>
              <w:jc w:val="both"/>
              <w:rPr>
                <w:rFonts w:ascii="Calibri" w:hAnsi="Calibri" w:cs="Calibri"/>
                <w:sz w:val="22"/>
                <w:szCs w:val="22"/>
              </w:rPr>
            </w:pPr>
            <w:r w:rsidRPr="002C4EB5">
              <w:rPr>
                <w:rFonts w:ascii="Calibri" w:hAnsi="Calibri" w:cs="Calibri"/>
                <w:sz w:val="22"/>
                <w:szCs w:val="22"/>
              </w:rPr>
              <w:t>§ 3º A Susep, mediante justificativa técnica, poderá solicitar que as supervisionadas enquadradas no segmento S3 encaminhem as demonstrações financeiras intermediárias, abrangendo Relatório da Administração, Balanço Patrimonial, Demonstração do Resultado do Período, Demonstração de Resultado Abrangente, Demonstração das Mutações do Patrimônio Líquido, Demonstração dos Fluxos de Caixa e Notas Explicativas.</w:t>
            </w:r>
          </w:p>
          <w:p w14:paraId="1F897172" w14:textId="77777777" w:rsidR="002C4EB5" w:rsidRPr="002C4EB5" w:rsidRDefault="002C4EB5" w:rsidP="002C4EB5">
            <w:pPr>
              <w:jc w:val="both"/>
              <w:rPr>
                <w:rFonts w:ascii="Calibri" w:hAnsi="Calibri" w:cs="Calibri"/>
                <w:sz w:val="22"/>
                <w:szCs w:val="22"/>
              </w:rPr>
            </w:pPr>
          </w:p>
          <w:p w14:paraId="348C97CD" w14:textId="199CD305" w:rsidR="002C4EB5" w:rsidRDefault="002C4EB5" w:rsidP="002C4EB5">
            <w:pPr>
              <w:jc w:val="both"/>
              <w:rPr>
                <w:rFonts w:ascii="Calibri" w:hAnsi="Calibri" w:cs="Calibri"/>
                <w:sz w:val="22"/>
                <w:szCs w:val="22"/>
              </w:rPr>
            </w:pPr>
            <w:proofErr w:type="gramStart"/>
            <w:r w:rsidRPr="002C4EB5">
              <w:rPr>
                <w:rFonts w:ascii="Calibri" w:hAnsi="Calibri" w:cs="Calibri"/>
                <w:sz w:val="22"/>
                <w:szCs w:val="22"/>
              </w:rPr>
              <w:t>........................................................</w:t>
            </w:r>
            <w:r w:rsidR="00C63158">
              <w:rPr>
                <w:rFonts w:ascii="Calibri" w:hAnsi="Calibri" w:cs="Calibri"/>
                <w:sz w:val="22"/>
                <w:szCs w:val="22"/>
              </w:rPr>
              <w:t>...................</w:t>
            </w:r>
            <w:r w:rsidRPr="002C4EB5">
              <w:rPr>
                <w:rFonts w:ascii="Calibri" w:hAnsi="Calibri" w:cs="Calibri"/>
                <w:sz w:val="22"/>
                <w:szCs w:val="22"/>
              </w:rPr>
              <w:t>...”(</w:t>
            </w:r>
            <w:proofErr w:type="gramEnd"/>
            <w:r w:rsidRPr="002C4EB5">
              <w:rPr>
                <w:rFonts w:ascii="Calibri" w:hAnsi="Calibri" w:cs="Calibri"/>
                <w:sz w:val="22"/>
                <w:szCs w:val="22"/>
              </w:rPr>
              <w:t>NR)</w:t>
            </w:r>
          </w:p>
          <w:p w14:paraId="18C7F893" w14:textId="76D1DFED" w:rsidR="001348A2" w:rsidRPr="002C4EB5" w:rsidRDefault="001348A2" w:rsidP="002C4EB5">
            <w:pPr>
              <w:jc w:val="both"/>
              <w:rPr>
                <w:rFonts w:ascii="Calibri" w:hAnsi="Calibri" w:cs="Calibri"/>
                <w:sz w:val="22"/>
                <w:szCs w:val="22"/>
              </w:rPr>
            </w:pPr>
          </w:p>
        </w:tc>
        <w:tc>
          <w:tcPr>
            <w:tcW w:w="5103" w:type="dxa"/>
          </w:tcPr>
          <w:p w14:paraId="4A97D87F" w14:textId="77777777" w:rsidR="002C4EB5" w:rsidRPr="00481601" w:rsidRDefault="002C4EB5" w:rsidP="00E8758F">
            <w:pPr>
              <w:jc w:val="center"/>
              <w:rPr>
                <w:b/>
                <w:bCs/>
                <w:color w:val="FF0000"/>
                <w:sz w:val="24"/>
                <w:szCs w:val="24"/>
              </w:rPr>
            </w:pPr>
          </w:p>
        </w:tc>
        <w:tc>
          <w:tcPr>
            <w:tcW w:w="5532" w:type="dxa"/>
          </w:tcPr>
          <w:p w14:paraId="3E5969B6" w14:textId="77777777" w:rsidR="002C4EB5" w:rsidRPr="00481601" w:rsidRDefault="002C4EB5" w:rsidP="00E8758F">
            <w:pPr>
              <w:jc w:val="center"/>
              <w:rPr>
                <w:b/>
                <w:bCs/>
                <w:color w:val="FF0000"/>
                <w:sz w:val="24"/>
                <w:szCs w:val="24"/>
              </w:rPr>
            </w:pPr>
          </w:p>
        </w:tc>
      </w:tr>
      <w:tr w:rsidR="002C4EB5" w:rsidRPr="00481601" w14:paraId="15921C67" w14:textId="77777777" w:rsidTr="00DA26FF">
        <w:trPr>
          <w:trHeight w:val="856"/>
        </w:trPr>
        <w:tc>
          <w:tcPr>
            <w:tcW w:w="5104" w:type="dxa"/>
          </w:tcPr>
          <w:p w14:paraId="120BB51A" w14:textId="714A7BE6" w:rsidR="002C4EB5" w:rsidRPr="002C4EB5" w:rsidRDefault="002C4EB5" w:rsidP="002C4EB5">
            <w:pPr>
              <w:jc w:val="both"/>
              <w:rPr>
                <w:rFonts w:ascii="Calibri" w:hAnsi="Calibri" w:cs="Calibri"/>
                <w:sz w:val="22"/>
                <w:szCs w:val="22"/>
              </w:rPr>
            </w:pPr>
            <w:r>
              <w:rPr>
                <w:rFonts w:ascii="Calibri" w:hAnsi="Calibri" w:cs="Calibri"/>
                <w:sz w:val="22"/>
                <w:szCs w:val="22"/>
              </w:rPr>
              <w:t xml:space="preserve">"Art. </w:t>
            </w:r>
            <w:r w:rsidRPr="002C4EB5">
              <w:rPr>
                <w:rFonts w:ascii="Calibri" w:hAnsi="Calibri" w:cs="Calibri"/>
                <w:sz w:val="22"/>
                <w:szCs w:val="22"/>
              </w:rPr>
              <w:t>133. ..............</w:t>
            </w:r>
            <w:r>
              <w:rPr>
                <w:rFonts w:ascii="Calibri" w:hAnsi="Calibri" w:cs="Calibri"/>
                <w:sz w:val="22"/>
                <w:szCs w:val="22"/>
              </w:rPr>
              <w:t>.....................</w:t>
            </w:r>
            <w:r w:rsidRPr="002C4EB5">
              <w:rPr>
                <w:rFonts w:ascii="Calibri" w:hAnsi="Calibri" w:cs="Calibri"/>
                <w:sz w:val="22"/>
                <w:szCs w:val="22"/>
              </w:rPr>
              <w:t>........................</w:t>
            </w:r>
          </w:p>
          <w:p w14:paraId="662F5F9D" w14:textId="77777777" w:rsidR="002C4EB5" w:rsidRPr="002C4EB5" w:rsidRDefault="002C4EB5" w:rsidP="002C4EB5">
            <w:pPr>
              <w:jc w:val="both"/>
              <w:rPr>
                <w:rFonts w:ascii="Calibri" w:hAnsi="Calibri" w:cs="Calibri"/>
                <w:sz w:val="22"/>
                <w:szCs w:val="22"/>
              </w:rPr>
            </w:pPr>
          </w:p>
          <w:p w14:paraId="1DB2200D" w14:textId="77777777" w:rsidR="002C4EB5" w:rsidRDefault="002C4EB5" w:rsidP="002C4EB5">
            <w:pPr>
              <w:jc w:val="both"/>
              <w:rPr>
                <w:rFonts w:ascii="Calibri" w:hAnsi="Calibri" w:cs="Calibri"/>
                <w:sz w:val="22"/>
                <w:szCs w:val="22"/>
              </w:rPr>
            </w:pPr>
            <w:r w:rsidRPr="002C4EB5">
              <w:rPr>
                <w:rFonts w:ascii="Calibri" w:hAnsi="Calibri" w:cs="Calibri"/>
                <w:sz w:val="22"/>
                <w:szCs w:val="22"/>
              </w:rPr>
              <w:t>Parágrafo único. As demonstrações financeiras intermediárias das supervisionadas enquadradas no segmento S3, quando solicitadas pela Susep nos termos do § 3º do art. 131, estão isentas do disposto neste artigo." (NR)</w:t>
            </w:r>
          </w:p>
          <w:p w14:paraId="39F6BBE1" w14:textId="4273FA94" w:rsidR="00C207BC" w:rsidRPr="002C4EB5" w:rsidRDefault="00C207BC" w:rsidP="002C4EB5">
            <w:pPr>
              <w:jc w:val="both"/>
              <w:rPr>
                <w:rFonts w:ascii="Calibri" w:hAnsi="Calibri" w:cs="Calibri"/>
                <w:sz w:val="22"/>
                <w:szCs w:val="22"/>
              </w:rPr>
            </w:pPr>
          </w:p>
        </w:tc>
        <w:tc>
          <w:tcPr>
            <w:tcW w:w="5103" w:type="dxa"/>
          </w:tcPr>
          <w:p w14:paraId="499271F7" w14:textId="77777777" w:rsidR="002C4EB5" w:rsidRPr="00481601" w:rsidRDefault="002C4EB5" w:rsidP="00E8758F">
            <w:pPr>
              <w:jc w:val="center"/>
              <w:rPr>
                <w:b/>
                <w:bCs/>
                <w:color w:val="FF0000"/>
                <w:sz w:val="24"/>
                <w:szCs w:val="24"/>
              </w:rPr>
            </w:pPr>
          </w:p>
        </w:tc>
        <w:tc>
          <w:tcPr>
            <w:tcW w:w="5532" w:type="dxa"/>
          </w:tcPr>
          <w:p w14:paraId="122AF8A9" w14:textId="77777777" w:rsidR="002C4EB5" w:rsidRPr="00481601" w:rsidRDefault="002C4EB5" w:rsidP="00E8758F">
            <w:pPr>
              <w:jc w:val="center"/>
              <w:rPr>
                <w:b/>
                <w:bCs/>
                <w:color w:val="FF0000"/>
                <w:sz w:val="24"/>
                <w:szCs w:val="24"/>
              </w:rPr>
            </w:pPr>
          </w:p>
        </w:tc>
      </w:tr>
      <w:tr w:rsidR="002C4EB5" w:rsidRPr="00481601" w14:paraId="2FEE3C3D" w14:textId="77777777" w:rsidTr="00DA26FF">
        <w:trPr>
          <w:trHeight w:val="856"/>
        </w:trPr>
        <w:tc>
          <w:tcPr>
            <w:tcW w:w="5104" w:type="dxa"/>
          </w:tcPr>
          <w:p w14:paraId="5584607F" w14:textId="0D0B5E85" w:rsidR="002C4EB5" w:rsidRDefault="00016071" w:rsidP="002C4EB5">
            <w:pPr>
              <w:jc w:val="both"/>
              <w:rPr>
                <w:rFonts w:ascii="Calibri" w:hAnsi="Calibri" w:cs="Calibri"/>
                <w:sz w:val="22"/>
                <w:szCs w:val="22"/>
              </w:rPr>
            </w:pPr>
            <w:r>
              <w:rPr>
                <w:rFonts w:ascii="Calibri" w:hAnsi="Calibri" w:cs="Calibri"/>
                <w:sz w:val="22"/>
                <w:szCs w:val="22"/>
              </w:rPr>
              <w:t xml:space="preserve">“Art. 176. </w:t>
            </w:r>
            <w:r w:rsidR="00C207BC" w:rsidRPr="00C207BC">
              <w:rPr>
                <w:rFonts w:ascii="Calibri" w:hAnsi="Calibri" w:cs="Calibri"/>
                <w:sz w:val="22"/>
                <w:szCs w:val="22"/>
              </w:rPr>
              <w:t>No que não contrariem esta Circular, aplicam-se integralmente as disposições e os critérios estabelecidos no Pronunciamento CPC 06 (R2), emitido pelo Comitê de Pronunciamentos Contábeis.” (NR)</w:t>
            </w:r>
          </w:p>
          <w:p w14:paraId="435C4E39" w14:textId="77777777" w:rsidR="00C63158" w:rsidRDefault="00C63158" w:rsidP="002C4EB5">
            <w:pPr>
              <w:jc w:val="both"/>
              <w:rPr>
                <w:rFonts w:ascii="Calibri" w:hAnsi="Calibri" w:cs="Calibri"/>
                <w:sz w:val="22"/>
                <w:szCs w:val="22"/>
              </w:rPr>
            </w:pPr>
          </w:p>
          <w:p w14:paraId="5FAF7894" w14:textId="2B842329" w:rsidR="00C207BC" w:rsidRPr="002C4EB5" w:rsidRDefault="00C207BC" w:rsidP="002C4EB5">
            <w:pPr>
              <w:jc w:val="both"/>
              <w:rPr>
                <w:rFonts w:ascii="Calibri" w:hAnsi="Calibri" w:cs="Calibri"/>
                <w:sz w:val="22"/>
                <w:szCs w:val="22"/>
              </w:rPr>
            </w:pPr>
          </w:p>
        </w:tc>
        <w:tc>
          <w:tcPr>
            <w:tcW w:w="5103" w:type="dxa"/>
          </w:tcPr>
          <w:p w14:paraId="69B1AD8A" w14:textId="77777777" w:rsidR="002C4EB5" w:rsidRPr="00481601" w:rsidRDefault="002C4EB5" w:rsidP="00E8758F">
            <w:pPr>
              <w:jc w:val="center"/>
              <w:rPr>
                <w:b/>
                <w:bCs/>
                <w:color w:val="FF0000"/>
                <w:sz w:val="24"/>
                <w:szCs w:val="24"/>
              </w:rPr>
            </w:pPr>
          </w:p>
        </w:tc>
        <w:tc>
          <w:tcPr>
            <w:tcW w:w="5532" w:type="dxa"/>
          </w:tcPr>
          <w:p w14:paraId="605B76ED" w14:textId="77777777" w:rsidR="002C4EB5" w:rsidRPr="00481601" w:rsidRDefault="002C4EB5" w:rsidP="00E8758F">
            <w:pPr>
              <w:jc w:val="center"/>
              <w:rPr>
                <w:b/>
                <w:bCs/>
                <w:color w:val="FF0000"/>
                <w:sz w:val="24"/>
                <w:szCs w:val="24"/>
              </w:rPr>
            </w:pPr>
          </w:p>
        </w:tc>
      </w:tr>
      <w:tr w:rsidR="00C207BC" w:rsidRPr="00481601" w14:paraId="5237AAA5" w14:textId="77777777" w:rsidTr="00DA26FF">
        <w:trPr>
          <w:trHeight w:val="856"/>
        </w:trPr>
        <w:tc>
          <w:tcPr>
            <w:tcW w:w="5104" w:type="dxa"/>
          </w:tcPr>
          <w:p w14:paraId="56E27E3C" w14:textId="79A941D4" w:rsidR="00C207BC" w:rsidRDefault="00C207BC" w:rsidP="00C207BC">
            <w:pPr>
              <w:jc w:val="both"/>
              <w:rPr>
                <w:rFonts w:ascii="Calibri" w:hAnsi="Calibri" w:cs="Calibri"/>
                <w:sz w:val="22"/>
                <w:szCs w:val="22"/>
              </w:rPr>
            </w:pPr>
            <w:r w:rsidRPr="00C207BC">
              <w:rPr>
                <w:rFonts w:ascii="Calibri" w:hAnsi="Calibri" w:cs="Calibri"/>
                <w:sz w:val="22"/>
                <w:szCs w:val="22"/>
              </w:rPr>
              <w:lastRenderedPageBreak/>
              <w:t>“Art. 180. ..............</w:t>
            </w:r>
            <w:r>
              <w:rPr>
                <w:rFonts w:ascii="Calibri" w:hAnsi="Calibri" w:cs="Calibri"/>
                <w:sz w:val="22"/>
                <w:szCs w:val="22"/>
              </w:rPr>
              <w:t>......</w:t>
            </w:r>
            <w:r w:rsidRPr="00C207BC">
              <w:rPr>
                <w:rFonts w:ascii="Calibri" w:hAnsi="Calibri" w:cs="Calibri"/>
                <w:sz w:val="22"/>
                <w:szCs w:val="22"/>
              </w:rPr>
              <w:t>.......................................</w:t>
            </w:r>
          </w:p>
          <w:p w14:paraId="305837AA" w14:textId="77777777" w:rsidR="00C63158" w:rsidRDefault="00C63158" w:rsidP="00C207BC">
            <w:pPr>
              <w:jc w:val="both"/>
              <w:rPr>
                <w:rFonts w:ascii="Calibri" w:hAnsi="Calibri" w:cs="Calibri"/>
                <w:sz w:val="22"/>
                <w:szCs w:val="22"/>
              </w:rPr>
            </w:pPr>
          </w:p>
          <w:p w14:paraId="20049176" w14:textId="77777777" w:rsidR="00C207BC" w:rsidRPr="00C207BC" w:rsidRDefault="00C207BC" w:rsidP="00C207BC">
            <w:pPr>
              <w:jc w:val="both"/>
              <w:rPr>
                <w:rFonts w:ascii="Calibri" w:hAnsi="Calibri" w:cs="Calibri"/>
                <w:sz w:val="22"/>
                <w:szCs w:val="22"/>
              </w:rPr>
            </w:pPr>
            <w:r w:rsidRPr="00C207BC">
              <w:rPr>
                <w:rFonts w:ascii="Calibri" w:hAnsi="Calibri" w:cs="Calibri"/>
                <w:sz w:val="22"/>
                <w:szCs w:val="22"/>
              </w:rPr>
              <w:t>Parágrafo único. As supervisionadas enquadradas no segmento S4 ficam dispensadas dos requerimentos contidos nos itens 15 a 19 do CPC 11 - Teste de adequação do passivo, ressalvado quando solicitado pela Susep, nos termos do art.§2º do art. 45.” (NR)</w:t>
            </w:r>
          </w:p>
          <w:p w14:paraId="6A4D0CF1" w14:textId="77777777" w:rsidR="00C207BC" w:rsidRPr="00C207BC" w:rsidRDefault="00C207BC" w:rsidP="00C207BC">
            <w:pPr>
              <w:jc w:val="both"/>
              <w:rPr>
                <w:rFonts w:ascii="Calibri" w:hAnsi="Calibri" w:cs="Calibri"/>
                <w:sz w:val="22"/>
                <w:szCs w:val="22"/>
              </w:rPr>
            </w:pPr>
          </w:p>
          <w:p w14:paraId="5DABD015" w14:textId="77777777" w:rsidR="00C207BC" w:rsidRPr="00C207BC" w:rsidRDefault="00C207BC" w:rsidP="002C4EB5">
            <w:pPr>
              <w:jc w:val="both"/>
              <w:rPr>
                <w:rFonts w:ascii="Calibri" w:hAnsi="Calibri" w:cs="Calibri"/>
                <w:sz w:val="22"/>
                <w:szCs w:val="22"/>
              </w:rPr>
            </w:pPr>
          </w:p>
        </w:tc>
        <w:tc>
          <w:tcPr>
            <w:tcW w:w="5103" w:type="dxa"/>
          </w:tcPr>
          <w:p w14:paraId="235A98B0" w14:textId="77777777" w:rsidR="00C207BC" w:rsidRPr="00481601" w:rsidRDefault="00C207BC" w:rsidP="00E8758F">
            <w:pPr>
              <w:jc w:val="center"/>
              <w:rPr>
                <w:b/>
                <w:bCs/>
                <w:color w:val="FF0000"/>
                <w:sz w:val="24"/>
                <w:szCs w:val="24"/>
              </w:rPr>
            </w:pPr>
          </w:p>
        </w:tc>
        <w:tc>
          <w:tcPr>
            <w:tcW w:w="5532" w:type="dxa"/>
          </w:tcPr>
          <w:p w14:paraId="65A0505B" w14:textId="77777777" w:rsidR="00C207BC" w:rsidRPr="00481601" w:rsidRDefault="00C207BC" w:rsidP="00E8758F">
            <w:pPr>
              <w:jc w:val="center"/>
              <w:rPr>
                <w:b/>
                <w:bCs/>
                <w:color w:val="FF0000"/>
                <w:sz w:val="24"/>
                <w:szCs w:val="24"/>
              </w:rPr>
            </w:pPr>
          </w:p>
        </w:tc>
      </w:tr>
      <w:tr w:rsidR="00C207BC" w:rsidRPr="00481601" w14:paraId="6D48EC35" w14:textId="77777777" w:rsidTr="00DA26FF">
        <w:trPr>
          <w:trHeight w:val="856"/>
        </w:trPr>
        <w:tc>
          <w:tcPr>
            <w:tcW w:w="5104" w:type="dxa"/>
          </w:tcPr>
          <w:p w14:paraId="7BE3D4D8" w14:textId="77777777" w:rsidR="00C207BC" w:rsidRDefault="00C207BC" w:rsidP="002C4EB5">
            <w:pPr>
              <w:jc w:val="both"/>
              <w:rPr>
                <w:rFonts w:ascii="Calibri" w:hAnsi="Calibri"/>
                <w:color w:val="000000"/>
                <w:sz w:val="22"/>
                <w:szCs w:val="22"/>
              </w:rPr>
            </w:pPr>
            <w:r>
              <w:rPr>
                <w:rFonts w:ascii="Calibri" w:hAnsi="Calibri"/>
                <w:color w:val="000000"/>
                <w:sz w:val="22"/>
                <w:szCs w:val="22"/>
              </w:rPr>
              <w:t xml:space="preserve">Art. 2º Os grupos 1214, 2199, 2289, </w:t>
            </w:r>
            <w:proofErr w:type="gramStart"/>
            <w:r>
              <w:rPr>
                <w:rFonts w:ascii="Calibri" w:hAnsi="Calibri"/>
                <w:color w:val="000000"/>
                <w:sz w:val="22"/>
                <w:szCs w:val="22"/>
              </w:rPr>
              <w:t>36293  e</w:t>
            </w:r>
            <w:proofErr w:type="gramEnd"/>
            <w:r>
              <w:rPr>
                <w:rFonts w:ascii="Calibri" w:hAnsi="Calibri"/>
                <w:color w:val="000000"/>
                <w:sz w:val="22"/>
                <w:szCs w:val="22"/>
              </w:rPr>
              <w:t xml:space="preserve">  372 do Anexo X da Circular Susep n.º 517, de 30 de julho de 2015, passam a vigorar da forma a seguir:</w:t>
            </w:r>
          </w:p>
          <w:p w14:paraId="6E694DC3" w14:textId="77777777" w:rsidR="00C207BC" w:rsidRDefault="00C207BC" w:rsidP="002C4EB5">
            <w:pPr>
              <w:jc w:val="both"/>
              <w:rPr>
                <w:rFonts w:ascii="Calibri" w:hAnsi="Calibri"/>
                <w:color w:val="000000"/>
                <w:sz w:val="22"/>
                <w:szCs w:val="22"/>
              </w:rPr>
            </w:pPr>
          </w:p>
          <w:p w14:paraId="35871040"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1214 OUTROS VALORES E BENS</w:t>
            </w:r>
          </w:p>
          <w:p w14:paraId="723B1F28"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12141 OUTROS VALORES E BENS</w:t>
            </w:r>
          </w:p>
          <w:p w14:paraId="3A2B79CE"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121411 SALVADOS NÃO DISPONÍVEIS PARA A VENDA</w:t>
            </w:r>
          </w:p>
          <w:p w14:paraId="02EF361A"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121412 SALVADOS NÃO DISPONÍVEIS PARA A VENDA – ESTIMADOS</w:t>
            </w:r>
          </w:p>
          <w:p w14:paraId="185A3A37"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121413 ATIVOS DE DIREITO DE USO</w:t>
            </w:r>
          </w:p>
          <w:p w14:paraId="10712270"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1214131 ATIVOS DE DIREITO DE USO</w:t>
            </w:r>
          </w:p>
          <w:p w14:paraId="20A36C01"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1214139 DEPRECIAÇÃO ACUMULADA</w:t>
            </w:r>
          </w:p>
          <w:p w14:paraId="3310DFA8"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121418 OUTROS VALORES E BENS</w:t>
            </w:r>
          </w:p>
          <w:p w14:paraId="0954923E"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121419 REDUÇÃO AO VALOR RECUPERÁVEL</w:t>
            </w:r>
          </w:p>
          <w:p w14:paraId="0C7AFDF6" w14:textId="77777777" w:rsidR="00C207BC" w:rsidRPr="00C207BC" w:rsidRDefault="00C207BC" w:rsidP="00C207BC">
            <w:pPr>
              <w:jc w:val="both"/>
              <w:rPr>
                <w:rFonts w:ascii="Calibri" w:hAnsi="Calibri"/>
                <w:color w:val="000000"/>
                <w:sz w:val="22"/>
                <w:szCs w:val="22"/>
              </w:rPr>
            </w:pPr>
          </w:p>
          <w:p w14:paraId="367A6787" w14:textId="24F59C5C"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 xml:space="preserve"> </w:t>
            </w:r>
          </w:p>
          <w:p w14:paraId="10E2686F"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2199 DÉBITOS DIVERSOS</w:t>
            </w:r>
          </w:p>
          <w:p w14:paraId="4F9B578A"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21991 OUTROS DÉBITOS</w:t>
            </w:r>
          </w:p>
          <w:p w14:paraId="0D4B51B7"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21992 RECEITAS ANTECIPADAS</w:t>
            </w:r>
          </w:p>
          <w:p w14:paraId="65E434F8"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219921 OPERACIONAIS</w:t>
            </w:r>
          </w:p>
          <w:p w14:paraId="3260EAD7"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2199211 RECEITAS OPERACIONAIS ANTECIPADAS</w:t>
            </w:r>
          </w:p>
          <w:p w14:paraId="575B315A"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219922 ADMINISTRATIVAS</w:t>
            </w:r>
          </w:p>
          <w:p w14:paraId="542EDC99"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2199221 RECEITAS ADMINISTRATIVAS ANTECIPADAS</w:t>
            </w:r>
          </w:p>
          <w:p w14:paraId="1C5B8238"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219928 OUTRAS RECEITAS</w:t>
            </w:r>
          </w:p>
          <w:p w14:paraId="6593E5A1"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21993 PASSIVOS DE ARRENDAMENTO</w:t>
            </w:r>
          </w:p>
          <w:p w14:paraId="75DD421A" w14:textId="77777777" w:rsidR="00C207BC" w:rsidRPr="00C207BC" w:rsidRDefault="00C207BC" w:rsidP="00C207BC">
            <w:pPr>
              <w:jc w:val="both"/>
              <w:rPr>
                <w:rFonts w:ascii="Calibri" w:hAnsi="Calibri"/>
                <w:color w:val="000000"/>
                <w:sz w:val="22"/>
                <w:szCs w:val="22"/>
              </w:rPr>
            </w:pPr>
          </w:p>
          <w:p w14:paraId="14C254BE" w14:textId="7D7C3D93"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 xml:space="preserve"> </w:t>
            </w:r>
          </w:p>
          <w:p w14:paraId="7E39B19F"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2289 DÉBITOS DIVERSOS</w:t>
            </w:r>
          </w:p>
          <w:p w14:paraId="2E0ED5CF"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22891 OUTROS DÉBITOS</w:t>
            </w:r>
          </w:p>
          <w:p w14:paraId="0523EFA1"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22892 RECEITAS ANTECIPADAS</w:t>
            </w:r>
          </w:p>
          <w:p w14:paraId="4E355E6E"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228921 OPERACIONAIS</w:t>
            </w:r>
          </w:p>
          <w:p w14:paraId="70748CA8" w14:textId="77777777" w:rsidR="00C207BC" w:rsidRPr="00C207BC" w:rsidRDefault="00C207BC" w:rsidP="00C207BC">
            <w:pPr>
              <w:jc w:val="both"/>
              <w:rPr>
                <w:rFonts w:ascii="Calibri" w:hAnsi="Calibri"/>
                <w:color w:val="000000"/>
                <w:sz w:val="22"/>
                <w:szCs w:val="22"/>
              </w:rPr>
            </w:pPr>
          </w:p>
          <w:p w14:paraId="4244FC0C"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lastRenderedPageBreak/>
              <w:t>2289211 RECEITAS OPERACIONAIS ANTECIPADAS</w:t>
            </w:r>
          </w:p>
          <w:p w14:paraId="15382C1A"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228922 ADMINISTRATIVAS</w:t>
            </w:r>
          </w:p>
          <w:p w14:paraId="5BA5FBAF"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2289221 RECEITAS ADMINISTRATIVAS ANTECIPADAS</w:t>
            </w:r>
          </w:p>
          <w:p w14:paraId="08F8773C"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228928 OUTRAS RECEITAS</w:t>
            </w:r>
          </w:p>
          <w:p w14:paraId="711A6979"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22893 PASSIVOS DE ARRENDAMENTO</w:t>
            </w:r>
          </w:p>
          <w:p w14:paraId="1D4D4969" w14:textId="77777777" w:rsidR="00C207BC" w:rsidRPr="00C207BC" w:rsidRDefault="00C207BC" w:rsidP="00C207BC">
            <w:pPr>
              <w:jc w:val="both"/>
              <w:rPr>
                <w:rFonts w:ascii="Calibri" w:hAnsi="Calibri"/>
                <w:color w:val="000000"/>
                <w:sz w:val="22"/>
                <w:szCs w:val="22"/>
              </w:rPr>
            </w:pPr>
          </w:p>
          <w:p w14:paraId="35E4F9A8" w14:textId="22532D89"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 xml:space="preserve"> </w:t>
            </w:r>
          </w:p>
          <w:p w14:paraId="2C4A7760"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36293 DESPESAS COM OUTROS EMPRÉSTIMOS E FINANCIAMENTOS</w:t>
            </w:r>
          </w:p>
          <w:p w14:paraId="07A3A087"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362931 PASSIVOS DE ARRENDAMENTO</w:t>
            </w:r>
          </w:p>
          <w:p w14:paraId="06A7AE9F"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3629311 JUROS</w:t>
            </w:r>
          </w:p>
          <w:p w14:paraId="39BC47C2"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3629315 ATUALIZAÇÃO MONETÁRIA</w:t>
            </w:r>
          </w:p>
          <w:p w14:paraId="7D27F7CC"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 xml:space="preserve">3629318 OUTRAS DESPESAS </w:t>
            </w:r>
          </w:p>
          <w:p w14:paraId="0023EA16"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362932 OUTROS EMPRÉSTIMOS E FINANCIAMENTOS</w:t>
            </w:r>
          </w:p>
          <w:p w14:paraId="06C2CA00"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3629321 JUROS</w:t>
            </w:r>
          </w:p>
          <w:p w14:paraId="25C83657"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 xml:space="preserve">3629325 ATUALIZAÇÃO MONETÁRIA </w:t>
            </w:r>
          </w:p>
          <w:p w14:paraId="0A3FFE07"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3629328 OUTRAS DESPESAS</w:t>
            </w:r>
          </w:p>
          <w:p w14:paraId="54010A5D" w14:textId="77777777" w:rsidR="00C207BC" w:rsidRPr="00C207BC" w:rsidRDefault="00C207BC" w:rsidP="00C207BC">
            <w:pPr>
              <w:jc w:val="both"/>
              <w:rPr>
                <w:rFonts w:ascii="Calibri" w:hAnsi="Calibri"/>
                <w:color w:val="000000"/>
                <w:sz w:val="22"/>
                <w:szCs w:val="22"/>
              </w:rPr>
            </w:pPr>
          </w:p>
          <w:p w14:paraId="46F777FD"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 xml:space="preserve"> </w:t>
            </w:r>
          </w:p>
          <w:p w14:paraId="1EC2F576" w14:textId="77777777" w:rsidR="00C207BC" w:rsidRPr="00C207BC" w:rsidRDefault="00C207BC" w:rsidP="00C207BC">
            <w:pPr>
              <w:jc w:val="both"/>
              <w:rPr>
                <w:rFonts w:ascii="Calibri" w:hAnsi="Calibri"/>
                <w:color w:val="000000"/>
                <w:sz w:val="22"/>
                <w:szCs w:val="22"/>
              </w:rPr>
            </w:pPr>
          </w:p>
          <w:p w14:paraId="384F6D76"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372 DESPESAS PATRIMONIAIS</w:t>
            </w:r>
          </w:p>
          <w:p w14:paraId="264B5C36"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3721 DESPESAS PATRIMONIAIS</w:t>
            </w:r>
          </w:p>
          <w:p w14:paraId="5FEE645B"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37214 DESPESAS COM ATIVOS DE DIREITO DE USO</w:t>
            </w:r>
          </w:p>
          <w:p w14:paraId="50F490B1"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372141 DEPRECIAÇÃO</w:t>
            </w:r>
          </w:p>
          <w:p w14:paraId="5E5FAD79" w14:textId="77777777" w:rsidR="00C207BC" w:rsidRPr="00C207BC" w:rsidRDefault="00C207BC" w:rsidP="00C207BC">
            <w:pPr>
              <w:jc w:val="both"/>
              <w:rPr>
                <w:rFonts w:ascii="Calibri" w:hAnsi="Calibri"/>
                <w:color w:val="000000"/>
                <w:sz w:val="22"/>
                <w:szCs w:val="22"/>
              </w:rPr>
            </w:pPr>
            <w:r w:rsidRPr="00C207BC">
              <w:rPr>
                <w:rFonts w:ascii="Calibri" w:hAnsi="Calibri"/>
                <w:color w:val="000000"/>
                <w:sz w:val="22"/>
                <w:szCs w:val="22"/>
              </w:rPr>
              <w:t>372149 DESPESAS COM REDUÇÃO AO VALOR RECUPERÁVEL DE ATIVOS DE DIREITO DE USO</w:t>
            </w:r>
          </w:p>
          <w:p w14:paraId="178EEAD4" w14:textId="77777777" w:rsidR="00C207BC" w:rsidRPr="00C207BC" w:rsidRDefault="00C207BC" w:rsidP="00C207BC">
            <w:pPr>
              <w:jc w:val="both"/>
              <w:rPr>
                <w:rFonts w:ascii="Calibri" w:hAnsi="Calibri"/>
                <w:color w:val="000000"/>
                <w:sz w:val="22"/>
                <w:szCs w:val="22"/>
              </w:rPr>
            </w:pPr>
          </w:p>
          <w:p w14:paraId="008CDDF7" w14:textId="20029A81" w:rsidR="00C207BC" w:rsidRPr="00C207BC" w:rsidRDefault="00C207BC" w:rsidP="002C4EB5">
            <w:pPr>
              <w:jc w:val="both"/>
              <w:rPr>
                <w:rFonts w:ascii="Calibri" w:hAnsi="Calibri" w:cs="Calibri"/>
                <w:sz w:val="22"/>
                <w:szCs w:val="22"/>
              </w:rPr>
            </w:pPr>
            <w:r>
              <w:rPr>
                <w:rFonts w:ascii="Calibri" w:hAnsi="Calibri"/>
                <w:color w:val="000000"/>
                <w:sz w:val="22"/>
                <w:szCs w:val="22"/>
              </w:rPr>
              <w:t xml:space="preserve"> </w:t>
            </w:r>
          </w:p>
        </w:tc>
        <w:tc>
          <w:tcPr>
            <w:tcW w:w="5103" w:type="dxa"/>
          </w:tcPr>
          <w:p w14:paraId="372C0FCB" w14:textId="77777777" w:rsidR="00C207BC" w:rsidRPr="00481601" w:rsidRDefault="00C207BC" w:rsidP="00E8758F">
            <w:pPr>
              <w:jc w:val="center"/>
              <w:rPr>
                <w:b/>
                <w:bCs/>
                <w:color w:val="FF0000"/>
                <w:sz w:val="24"/>
                <w:szCs w:val="24"/>
              </w:rPr>
            </w:pPr>
          </w:p>
        </w:tc>
        <w:tc>
          <w:tcPr>
            <w:tcW w:w="5532" w:type="dxa"/>
          </w:tcPr>
          <w:p w14:paraId="3066A807" w14:textId="77777777" w:rsidR="00C207BC" w:rsidRPr="00481601" w:rsidRDefault="00C207BC" w:rsidP="00E8758F">
            <w:pPr>
              <w:jc w:val="center"/>
              <w:rPr>
                <w:b/>
                <w:bCs/>
                <w:color w:val="FF0000"/>
                <w:sz w:val="24"/>
                <w:szCs w:val="24"/>
              </w:rPr>
            </w:pPr>
          </w:p>
        </w:tc>
      </w:tr>
      <w:tr w:rsidR="00C207BC" w:rsidRPr="00481601" w14:paraId="7D1BA594" w14:textId="77777777" w:rsidTr="00DA26FF">
        <w:trPr>
          <w:trHeight w:val="856"/>
        </w:trPr>
        <w:tc>
          <w:tcPr>
            <w:tcW w:w="5104" w:type="dxa"/>
          </w:tcPr>
          <w:p w14:paraId="53907EDA" w14:textId="0835DB94" w:rsidR="00C207BC" w:rsidRDefault="00C207BC" w:rsidP="002C4EB5">
            <w:pPr>
              <w:jc w:val="both"/>
              <w:rPr>
                <w:rFonts w:ascii="Calibri" w:hAnsi="Calibri"/>
                <w:color w:val="000000"/>
                <w:sz w:val="22"/>
                <w:szCs w:val="22"/>
              </w:rPr>
            </w:pPr>
            <w:r>
              <w:rPr>
                <w:rFonts w:ascii="Calibri" w:hAnsi="Calibri" w:cs="Calibri"/>
                <w:sz w:val="22"/>
                <w:szCs w:val="22"/>
              </w:rPr>
              <w:t xml:space="preserve">Art. 3º </w:t>
            </w:r>
            <w:r>
              <w:rPr>
                <w:rFonts w:ascii="Calibri" w:hAnsi="Calibri"/>
                <w:color w:val="000000"/>
                <w:sz w:val="22"/>
                <w:szCs w:val="22"/>
              </w:rPr>
              <w:t>Ficam revogados o §3º do Art. 108-A, o §2º do Art. 108-O, o Anexo XIII e o Anexo XIV da Circular SUSEP nº 517, de 30 de julho de 2015.</w:t>
            </w:r>
          </w:p>
          <w:p w14:paraId="0C165EE6" w14:textId="417F814F" w:rsidR="00C207BC" w:rsidRPr="00C207BC" w:rsidRDefault="00C207BC" w:rsidP="002C4EB5">
            <w:pPr>
              <w:jc w:val="both"/>
              <w:rPr>
                <w:rFonts w:ascii="Calibri" w:hAnsi="Calibri" w:cs="Calibri"/>
                <w:sz w:val="22"/>
                <w:szCs w:val="22"/>
              </w:rPr>
            </w:pPr>
          </w:p>
        </w:tc>
        <w:tc>
          <w:tcPr>
            <w:tcW w:w="5103" w:type="dxa"/>
          </w:tcPr>
          <w:p w14:paraId="514359A5" w14:textId="77777777" w:rsidR="00C207BC" w:rsidRPr="00481601" w:rsidRDefault="00C207BC" w:rsidP="00E8758F">
            <w:pPr>
              <w:jc w:val="center"/>
              <w:rPr>
                <w:b/>
                <w:bCs/>
                <w:color w:val="FF0000"/>
                <w:sz w:val="24"/>
                <w:szCs w:val="24"/>
              </w:rPr>
            </w:pPr>
          </w:p>
        </w:tc>
        <w:tc>
          <w:tcPr>
            <w:tcW w:w="5532" w:type="dxa"/>
          </w:tcPr>
          <w:p w14:paraId="1FD302B5" w14:textId="77777777" w:rsidR="00C207BC" w:rsidRPr="00481601" w:rsidRDefault="00C207BC" w:rsidP="00E8758F">
            <w:pPr>
              <w:jc w:val="center"/>
              <w:rPr>
                <w:b/>
                <w:bCs/>
                <w:color w:val="FF0000"/>
                <w:sz w:val="24"/>
                <w:szCs w:val="24"/>
              </w:rPr>
            </w:pPr>
          </w:p>
        </w:tc>
      </w:tr>
      <w:tr w:rsidR="00C207BC" w:rsidRPr="00481601" w14:paraId="4833234F" w14:textId="77777777" w:rsidTr="00DA26FF">
        <w:trPr>
          <w:trHeight w:val="856"/>
        </w:trPr>
        <w:tc>
          <w:tcPr>
            <w:tcW w:w="5104" w:type="dxa"/>
          </w:tcPr>
          <w:p w14:paraId="7EFD2DD4" w14:textId="15356647" w:rsidR="00C207BC" w:rsidRPr="00C207BC" w:rsidRDefault="00C207BC" w:rsidP="002C4EB5">
            <w:pPr>
              <w:jc w:val="both"/>
              <w:rPr>
                <w:rFonts w:ascii="Calibri" w:hAnsi="Calibri" w:cs="Calibri"/>
                <w:sz w:val="22"/>
                <w:szCs w:val="22"/>
              </w:rPr>
            </w:pPr>
            <w:proofErr w:type="spellStart"/>
            <w:r>
              <w:rPr>
                <w:rFonts w:ascii="Calibri" w:hAnsi="Calibri"/>
                <w:color w:val="000000"/>
                <w:sz w:val="22"/>
                <w:szCs w:val="22"/>
              </w:rPr>
              <w:t>Art</w:t>
            </w:r>
            <w:proofErr w:type="spellEnd"/>
            <w:r>
              <w:rPr>
                <w:rFonts w:ascii="Calibri" w:hAnsi="Calibri"/>
                <w:color w:val="000000"/>
                <w:sz w:val="22"/>
                <w:szCs w:val="22"/>
              </w:rPr>
              <w:t xml:space="preserve"> 4º Esta Circular entra em vigor em 1º de janeiro de 2021.</w:t>
            </w:r>
          </w:p>
        </w:tc>
        <w:tc>
          <w:tcPr>
            <w:tcW w:w="5103" w:type="dxa"/>
          </w:tcPr>
          <w:p w14:paraId="51D4092A" w14:textId="77777777" w:rsidR="00C207BC" w:rsidRPr="00481601" w:rsidRDefault="00C207BC" w:rsidP="00E8758F">
            <w:pPr>
              <w:jc w:val="center"/>
              <w:rPr>
                <w:b/>
                <w:bCs/>
                <w:color w:val="FF0000"/>
                <w:sz w:val="24"/>
                <w:szCs w:val="24"/>
              </w:rPr>
            </w:pPr>
          </w:p>
        </w:tc>
        <w:tc>
          <w:tcPr>
            <w:tcW w:w="5532" w:type="dxa"/>
          </w:tcPr>
          <w:p w14:paraId="4E706081" w14:textId="77777777" w:rsidR="00C207BC" w:rsidRPr="00481601" w:rsidRDefault="00C207BC" w:rsidP="00E8758F">
            <w:pPr>
              <w:jc w:val="center"/>
              <w:rPr>
                <w:b/>
                <w:bCs/>
                <w:color w:val="FF0000"/>
                <w:sz w:val="24"/>
                <w:szCs w:val="24"/>
              </w:rPr>
            </w:pPr>
          </w:p>
        </w:tc>
      </w:tr>
    </w:tbl>
    <w:p w14:paraId="422D815E" w14:textId="77777777" w:rsidR="00A7007A" w:rsidRPr="00481601" w:rsidRDefault="00A7007A" w:rsidP="00F77AE4">
      <w:pPr>
        <w:pStyle w:val="NormalWeb"/>
        <w:spacing w:before="0" w:beforeAutospacing="0" w:after="0" w:afterAutospacing="0"/>
        <w:jc w:val="both"/>
        <w:rPr>
          <w:color w:val="FF0000"/>
        </w:rPr>
      </w:pPr>
    </w:p>
    <w:sectPr w:rsidR="00A7007A" w:rsidRPr="00481601" w:rsidSect="00760BE5">
      <w:pgSz w:w="16838" w:h="11906" w:orient="landscape"/>
      <w:pgMar w:top="142"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1014E"/>
    <w:multiLevelType w:val="hybridMultilevel"/>
    <w:tmpl w:val="65365418"/>
    <w:lvl w:ilvl="0" w:tplc="505A0642">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1D086A9C"/>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2532245A"/>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2A263254"/>
    <w:multiLevelType w:val="hybridMultilevel"/>
    <w:tmpl w:val="E93C3332"/>
    <w:lvl w:ilvl="0" w:tplc="1E283DE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2DD73CF2"/>
    <w:multiLevelType w:val="hybridMultilevel"/>
    <w:tmpl w:val="8D58E50C"/>
    <w:lvl w:ilvl="0" w:tplc="C9846C7E">
      <w:start w:val="1"/>
      <w:numFmt w:val="lowerLetter"/>
      <w:lvlText w:val="%1)"/>
      <w:lvlJc w:val="left"/>
      <w:pPr>
        <w:ind w:left="2492" w:hanging="360"/>
      </w:pPr>
      <w:rPr>
        <w:rFonts w:hint="default"/>
      </w:rPr>
    </w:lvl>
    <w:lvl w:ilvl="1" w:tplc="04160019" w:tentative="1">
      <w:start w:val="1"/>
      <w:numFmt w:val="lowerLetter"/>
      <w:lvlText w:val="%2."/>
      <w:lvlJc w:val="left"/>
      <w:pPr>
        <w:ind w:left="3212" w:hanging="360"/>
      </w:pPr>
    </w:lvl>
    <w:lvl w:ilvl="2" w:tplc="0416001B" w:tentative="1">
      <w:start w:val="1"/>
      <w:numFmt w:val="lowerRoman"/>
      <w:lvlText w:val="%3."/>
      <w:lvlJc w:val="right"/>
      <w:pPr>
        <w:ind w:left="3932" w:hanging="180"/>
      </w:pPr>
    </w:lvl>
    <w:lvl w:ilvl="3" w:tplc="0416000F" w:tentative="1">
      <w:start w:val="1"/>
      <w:numFmt w:val="decimal"/>
      <w:lvlText w:val="%4."/>
      <w:lvlJc w:val="left"/>
      <w:pPr>
        <w:ind w:left="4652" w:hanging="360"/>
      </w:pPr>
    </w:lvl>
    <w:lvl w:ilvl="4" w:tplc="04160019" w:tentative="1">
      <w:start w:val="1"/>
      <w:numFmt w:val="lowerLetter"/>
      <w:lvlText w:val="%5."/>
      <w:lvlJc w:val="left"/>
      <w:pPr>
        <w:ind w:left="5372" w:hanging="360"/>
      </w:pPr>
    </w:lvl>
    <w:lvl w:ilvl="5" w:tplc="0416001B" w:tentative="1">
      <w:start w:val="1"/>
      <w:numFmt w:val="lowerRoman"/>
      <w:lvlText w:val="%6."/>
      <w:lvlJc w:val="right"/>
      <w:pPr>
        <w:ind w:left="6092" w:hanging="180"/>
      </w:pPr>
    </w:lvl>
    <w:lvl w:ilvl="6" w:tplc="0416000F" w:tentative="1">
      <w:start w:val="1"/>
      <w:numFmt w:val="decimal"/>
      <w:lvlText w:val="%7."/>
      <w:lvlJc w:val="left"/>
      <w:pPr>
        <w:ind w:left="6812" w:hanging="360"/>
      </w:pPr>
    </w:lvl>
    <w:lvl w:ilvl="7" w:tplc="04160019" w:tentative="1">
      <w:start w:val="1"/>
      <w:numFmt w:val="lowerLetter"/>
      <w:lvlText w:val="%8."/>
      <w:lvlJc w:val="left"/>
      <w:pPr>
        <w:ind w:left="7532" w:hanging="360"/>
      </w:pPr>
    </w:lvl>
    <w:lvl w:ilvl="8" w:tplc="0416001B" w:tentative="1">
      <w:start w:val="1"/>
      <w:numFmt w:val="lowerRoman"/>
      <w:lvlText w:val="%9."/>
      <w:lvlJc w:val="right"/>
      <w:pPr>
        <w:ind w:left="8252" w:hanging="180"/>
      </w:pPr>
    </w:lvl>
  </w:abstractNum>
  <w:abstractNum w:abstractNumId="5" w15:restartNumberingAfterBreak="0">
    <w:nsid w:val="41AE6FFF"/>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447B57EE"/>
    <w:multiLevelType w:val="hybridMultilevel"/>
    <w:tmpl w:val="DE284A28"/>
    <w:lvl w:ilvl="0" w:tplc="C0A055F4">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15:restartNumberingAfterBreak="0">
    <w:nsid w:val="4B913B2E"/>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70315F7F"/>
    <w:multiLevelType w:val="hybridMultilevel"/>
    <w:tmpl w:val="9D00A490"/>
    <w:lvl w:ilvl="0" w:tplc="EE70D9D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9" w15:restartNumberingAfterBreak="0">
    <w:nsid w:val="78F5270F"/>
    <w:multiLevelType w:val="hybridMultilevel"/>
    <w:tmpl w:val="61149DC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7"/>
  </w:num>
  <w:num w:numId="6">
    <w:abstractNumId w:val="5"/>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16"/>
    <w:rsid w:val="00016071"/>
    <w:rsid w:val="000300CD"/>
    <w:rsid w:val="00031069"/>
    <w:rsid w:val="00031583"/>
    <w:rsid w:val="00033B9C"/>
    <w:rsid w:val="00036976"/>
    <w:rsid w:val="0004026B"/>
    <w:rsid w:val="000464CA"/>
    <w:rsid w:val="0005290B"/>
    <w:rsid w:val="00060500"/>
    <w:rsid w:val="00061B7B"/>
    <w:rsid w:val="00071376"/>
    <w:rsid w:val="000732E7"/>
    <w:rsid w:val="00074888"/>
    <w:rsid w:val="00081963"/>
    <w:rsid w:val="00090964"/>
    <w:rsid w:val="00096F16"/>
    <w:rsid w:val="000A5509"/>
    <w:rsid w:val="000B0D9E"/>
    <w:rsid w:val="000B3AEC"/>
    <w:rsid w:val="000C268E"/>
    <w:rsid w:val="000D553D"/>
    <w:rsid w:val="000E4AAC"/>
    <w:rsid w:val="000F2804"/>
    <w:rsid w:val="000F2A10"/>
    <w:rsid w:val="0011261B"/>
    <w:rsid w:val="00130340"/>
    <w:rsid w:val="001348A2"/>
    <w:rsid w:val="00155A64"/>
    <w:rsid w:val="001735BA"/>
    <w:rsid w:val="00176C0C"/>
    <w:rsid w:val="00176EF2"/>
    <w:rsid w:val="0019171D"/>
    <w:rsid w:val="001958BB"/>
    <w:rsid w:val="001A359B"/>
    <w:rsid w:val="001A4D3D"/>
    <w:rsid w:val="001B2C9A"/>
    <w:rsid w:val="001C0325"/>
    <w:rsid w:val="001C1436"/>
    <w:rsid w:val="001C2185"/>
    <w:rsid w:val="001D59F8"/>
    <w:rsid w:val="001E52F8"/>
    <w:rsid w:val="001F3F27"/>
    <w:rsid w:val="001F462B"/>
    <w:rsid w:val="001F68DB"/>
    <w:rsid w:val="0020088B"/>
    <w:rsid w:val="002033BB"/>
    <w:rsid w:val="0020511C"/>
    <w:rsid w:val="002151A8"/>
    <w:rsid w:val="0021630C"/>
    <w:rsid w:val="00221465"/>
    <w:rsid w:val="00221EBA"/>
    <w:rsid w:val="0023458C"/>
    <w:rsid w:val="00234C03"/>
    <w:rsid w:val="00237EF0"/>
    <w:rsid w:val="00241E80"/>
    <w:rsid w:val="0025607C"/>
    <w:rsid w:val="00257EB8"/>
    <w:rsid w:val="00264BBB"/>
    <w:rsid w:val="00270E63"/>
    <w:rsid w:val="0028103A"/>
    <w:rsid w:val="0029011E"/>
    <w:rsid w:val="00295C8F"/>
    <w:rsid w:val="002A1A83"/>
    <w:rsid w:val="002A1D3B"/>
    <w:rsid w:val="002A23FE"/>
    <w:rsid w:val="002B5B88"/>
    <w:rsid w:val="002C4EB5"/>
    <w:rsid w:val="002C7E4B"/>
    <w:rsid w:val="002D36DD"/>
    <w:rsid w:val="002D48E0"/>
    <w:rsid w:val="002D78FE"/>
    <w:rsid w:val="002E2904"/>
    <w:rsid w:val="002F0296"/>
    <w:rsid w:val="002F0A0F"/>
    <w:rsid w:val="002F574A"/>
    <w:rsid w:val="002F5974"/>
    <w:rsid w:val="00304575"/>
    <w:rsid w:val="003060BF"/>
    <w:rsid w:val="003678A7"/>
    <w:rsid w:val="00372C55"/>
    <w:rsid w:val="00372E83"/>
    <w:rsid w:val="00372EC7"/>
    <w:rsid w:val="00377F9A"/>
    <w:rsid w:val="003A19DD"/>
    <w:rsid w:val="003B5988"/>
    <w:rsid w:val="003C3930"/>
    <w:rsid w:val="003C411A"/>
    <w:rsid w:val="003C5860"/>
    <w:rsid w:val="003C6FA8"/>
    <w:rsid w:val="003F0C6B"/>
    <w:rsid w:val="003F3552"/>
    <w:rsid w:val="003F7641"/>
    <w:rsid w:val="00421ED8"/>
    <w:rsid w:val="004343BF"/>
    <w:rsid w:val="00450183"/>
    <w:rsid w:val="0045653D"/>
    <w:rsid w:val="00457DCA"/>
    <w:rsid w:val="0047247C"/>
    <w:rsid w:val="00475A3D"/>
    <w:rsid w:val="00481601"/>
    <w:rsid w:val="0048652D"/>
    <w:rsid w:val="004964D8"/>
    <w:rsid w:val="004A083C"/>
    <w:rsid w:val="004B192E"/>
    <w:rsid w:val="004B421D"/>
    <w:rsid w:val="00502990"/>
    <w:rsid w:val="00523C99"/>
    <w:rsid w:val="005312EF"/>
    <w:rsid w:val="00531382"/>
    <w:rsid w:val="005426C5"/>
    <w:rsid w:val="00543802"/>
    <w:rsid w:val="00544071"/>
    <w:rsid w:val="00552A76"/>
    <w:rsid w:val="0055494E"/>
    <w:rsid w:val="00567D75"/>
    <w:rsid w:val="00570C75"/>
    <w:rsid w:val="00573B11"/>
    <w:rsid w:val="0058643D"/>
    <w:rsid w:val="00592D46"/>
    <w:rsid w:val="005968AD"/>
    <w:rsid w:val="005A1F0F"/>
    <w:rsid w:val="005A25E2"/>
    <w:rsid w:val="005A2D0B"/>
    <w:rsid w:val="005B127F"/>
    <w:rsid w:val="005B1938"/>
    <w:rsid w:val="005B1FC9"/>
    <w:rsid w:val="005C64A8"/>
    <w:rsid w:val="005C764D"/>
    <w:rsid w:val="005D2D98"/>
    <w:rsid w:val="005E19AE"/>
    <w:rsid w:val="005E5CDA"/>
    <w:rsid w:val="005F1C4D"/>
    <w:rsid w:val="005F515A"/>
    <w:rsid w:val="00610D85"/>
    <w:rsid w:val="006114A5"/>
    <w:rsid w:val="00614CA9"/>
    <w:rsid w:val="006269F0"/>
    <w:rsid w:val="00627BDD"/>
    <w:rsid w:val="006454B6"/>
    <w:rsid w:val="006457DB"/>
    <w:rsid w:val="00647AB0"/>
    <w:rsid w:val="00657A7B"/>
    <w:rsid w:val="006656F5"/>
    <w:rsid w:val="0066637A"/>
    <w:rsid w:val="006967CD"/>
    <w:rsid w:val="006B0B15"/>
    <w:rsid w:val="006B0E42"/>
    <w:rsid w:val="006B4E52"/>
    <w:rsid w:val="006C5D2D"/>
    <w:rsid w:val="006C6C0F"/>
    <w:rsid w:val="006D4C16"/>
    <w:rsid w:val="006E2FE8"/>
    <w:rsid w:val="00702AD7"/>
    <w:rsid w:val="00705B45"/>
    <w:rsid w:val="00711066"/>
    <w:rsid w:val="00733242"/>
    <w:rsid w:val="0074419E"/>
    <w:rsid w:val="00746345"/>
    <w:rsid w:val="00751A59"/>
    <w:rsid w:val="00752003"/>
    <w:rsid w:val="00760AD1"/>
    <w:rsid w:val="00760BE5"/>
    <w:rsid w:val="00767B97"/>
    <w:rsid w:val="00793F1E"/>
    <w:rsid w:val="007A122B"/>
    <w:rsid w:val="007A450E"/>
    <w:rsid w:val="007B21AA"/>
    <w:rsid w:val="007B7AD4"/>
    <w:rsid w:val="007D43DD"/>
    <w:rsid w:val="007F18CE"/>
    <w:rsid w:val="007F7DDA"/>
    <w:rsid w:val="00820FED"/>
    <w:rsid w:val="00827697"/>
    <w:rsid w:val="0083587F"/>
    <w:rsid w:val="00840B12"/>
    <w:rsid w:val="00850415"/>
    <w:rsid w:val="0085209E"/>
    <w:rsid w:val="00861931"/>
    <w:rsid w:val="00872A16"/>
    <w:rsid w:val="0087552D"/>
    <w:rsid w:val="00887B6B"/>
    <w:rsid w:val="00890C4A"/>
    <w:rsid w:val="008A40C6"/>
    <w:rsid w:val="008A4D30"/>
    <w:rsid w:val="008B6E30"/>
    <w:rsid w:val="008C48F6"/>
    <w:rsid w:val="008D0933"/>
    <w:rsid w:val="008D23A4"/>
    <w:rsid w:val="008E01B8"/>
    <w:rsid w:val="008F68E4"/>
    <w:rsid w:val="0093632E"/>
    <w:rsid w:val="00942665"/>
    <w:rsid w:val="00944FA8"/>
    <w:rsid w:val="00944FB5"/>
    <w:rsid w:val="00946132"/>
    <w:rsid w:val="00983740"/>
    <w:rsid w:val="00994555"/>
    <w:rsid w:val="00996997"/>
    <w:rsid w:val="009A2D25"/>
    <w:rsid w:val="009A5EE7"/>
    <w:rsid w:val="009B3204"/>
    <w:rsid w:val="009B38D5"/>
    <w:rsid w:val="009B7FB6"/>
    <w:rsid w:val="009C10AF"/>
    <w:rsid w:val="009C6797"/>
    <w:rsid w:val="009D4451"/>
    <w:rsid w:val="009E3F57"/>
    <w:rsid w:val="009E617C"/>
    <w:rsid w:val="009F2F7C"/>
    <w:rsid w:val="00A239E5"/>
    <w:rsid w:val="00A318CF"/>
    <w:rsid w:val="00A372CC"/>
    <w:rsid w:val="00A47AC2"/>
    <w:rsid w:val="00A7007A"/>
    <w:rsid w:val="00A72C6F"/>
    <w:rsid w:val="00A72FEF"/>
    <w:rsid w:val="00A74299"/>
    <w:rsid w:val="00A75039"/>
    <w:rsid w:val="00A92232"/>
    <w:rsid w:val="00A9379E"/>
    <w:rsid w:val="00AD279E"/>
    <w:rsid w:val="00AD4D16"/>
    <w:rsid w:val="00B039ED"/>
    <w:rsid w:val="00B045B4"/>
    <w:rsid w:val="00B06171"/>
    <w:rsid w:val="00B165C8"/>
    <w:rsid w:val="00B24BFE"/>
    <w:rsid w:val="00B27FFE"/>
    <w:rsid w:val="00B32006"/>
    <w:rsid w:val="00B4188E"/>
    <w:rsid w:val="00B61B66"/>
    <w:rsid w:val="00B65686"/>
    <w:rsid w:val="00B96BDE"/>
    <w:rsid w:val="00BA3FF1"/>
    <w:rsid w:val="00BB10F7"/>
    <w:rsid w:val="00BB15DB"/>
    <w:rsid w:val="00BB4B28"/>
    <w:rsid w:val="00BC71AF"/>
    <w:rsid w:val="00BD40BB"/>
    <w:rsid w:val="00BD468E"/>
    <w:rsid w:val="00BD7D32"/>
    <w:rsid w:val="00BE392B"/>
    <w:rsid w:val="00BE3D11"/>
    <w:rsid w:val="00BE78B6"/>
    <w:rsid w:val="00BF64A4"/>
    <w:rsid w:val="00C00721"/>
    <w:rsid w:val="00C0139F"/>
    <w:rsid w:val="00C03395"/>
    <w:rsid w:val="00C03BF8"/>
    <w:rsid w:val="00C11B4F"/>
    <w:rsid w:val="00C207BC"/>
    <w:rsid w:val="00C223BA"/>
    <w:rsid w:val="00C4773A"/>
    <w:rsid w:val="00C63158"/>
    <w:rsid w:val="00C633C6"/>
    <w:rsid w:val="00C72866"/>
    <w:rsid w:val="00C84C99"/>
    <w:rsid w:val="00C90384"/>
    <w:rsid w:val="00CA4BB7"/>
    <w:rsid w:val="00CB746E"/>
    <w:rsid w:val="00CD6D92"/>
    <w:rsid w:val="00CE46BD"/>
    <w:rsid w:val="00CE613B"/>
    <w:rsid w:val="00CF2F80"/>
    <w:rsid w:val="00CF5911"/>
    <w:rsid w:val="00CF714B"/>
    <w:rsid w:val="00D0590B"/>
    <w:rsid w:val="00D127A7"/>
    <w:rsid w:val="00D163C8"/>
    <w:rsid w:val="00D171E2"/>
    <w:rsid w:val="00D25D1F"/>
    <w:rsid w:val="00D34117"/>
    <w:rsid w:val="00D56ED5"/>
    <w:rsid w:val="00D572F3"/>
    <w:rsid w:val="00D57C38"/>
    <w:rsid w:val="00D6041A"/>
    <w:rsid w:val="00D6588E"/>
    <w:rsid w:val="00D712E6"/>
    <w:rsid w:val="00D743A2"/>
    <w:rsid w:val="00D8678C"/>
    <w:rsid w:val="00D9152B"/>
    <w:rsid w:val="00D96093"/>
    <w:rsid w:val="00DA26FF"/>
    <w:rsid w:val="00DA47BA"/>
    <w:rsid w:val="00DB174C"/>
    <w:rsid w:val="00DB242F"/>
    <w:rsid w:val="00DB4A2E"/>
    <w:rsid w:val="00DC43EA"/>
    <w:rsid w:val="00DD09F8"/>
    <w:rsid w:val="00DD72B5"/>
    <w:rsid w:val="00DD74F7"/>
    <w:rsid w:val="00E324A1"/>
    <w:rsid w:val="00E33914"/>
    <w:rsid w:val="00E554A5"/>
    <w:rsid w:val="00E5726C"/>
    <w:rsid w:val="00E83D62"/>
    <w:rsid w:val="00E8758F"/>
    <w:rsid w:val="00E87FC9"/>
    <w:rsid w:val="00EA7A41"/>
    <w:rsid w:val="00EB685D"/>
    <w:rsid w:val="00EC0A5D"/>
    <w:rsid w:val="00ED3294"/>
    <w:rsid w:val="00ED553A"/>
    <w:rsid w:val="00ED75A3"/>
    <w:rsid w:val="00EE1F92"/>
    <w:rsid w:val="00EF2214"/>
    <w:rsid w:val="00EF7C16"/>
    <w:rsid w:val="00F00213"/>
    <w:rsid w:val="00F00C2C"/>
    <w:rsid w:val="00F022E6"/>
    <w:rsid w:val="00F07548"/>
    <w:rsid w:val="00F107D9"/>
    <w:rsid w:val="00F16A2F"/>
    <w:rsid w:val="00F227C2"/>
    <w:rsid w:val="00F2284F"/>
    <w:rsid w:val="00F3297C"/>
    <w:rsid w:val="00F40786"/>
    <w:rsid w:val="00F41EB6"/>
    <w:rsid w:val="00F53CE3"/>
    <w:rsid w:val="00F77AE4"/>
    <w:rsid w:val="00F97A00"/>
    <w:rsid w:val="00FA06E1"/>
    <w:rsid w:val="00FA3439"/>
    <w:rsid w:val="00FB32B3"/>
    <w:rsid w:val="00FD2427"/>
    <w:rsid w:val="00FD3F9D"/>
    <w:rsid w:val="00FE0B9F"/>
    <w:rsid w:val="00FE4AA5"/>
    <w:rsid w:val="00FF4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8BF"/>
  <w15:docId w15:val="{1DB39FA5-79EE-4521-9E83-C0E7701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1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A25E2"/>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872A16"/>
    <w:pPr>
      <w:ind w:left="1800"/>
      <w:jc w:val="both"/>
    </w:pPr>
    <w:rPr>
      <w:i/>
      <w:sz w:val="24"/>
    </w:rPr>
  </w:style>
  <w:style w:type="character" w:customStyle="1" w:styleId="RecuodecorpodetextoChar">
    <w:name w:val="Recuo de corpo de texto Char"/>
    <w:basedOn w:val="Fontepargpadro"/>
    <w:link w:val="Recuodecorpodetexto"/>
    <w:semiHidden/>
    <w:rsid w:val="00872A16"/>
    <w:rPr>
      <w:rFonts w:ascii="Times New Roman" w:eastAsia="Times New Roman" w:hAnsi="Times New Roman" w:cs="Times New Roman"/>
      <w:i/>
      <w:sz w:val="24"/>
      <w:szCs w:val="20"/>
      <w:lang w:eastAsia="pt-BR"/>
    </w:rPr>
  </w:style>
  <w:style w:type="paragraph" w:styleId="Cabealho">
    <w:name w:val="header"/>
    <w:basedOn w:val="Normal"/>
    <w:link w:val="CabealhoChar"/>
    <w:semiHidden/>
    <w:rsid w:val="00872A16"/>
    <w:pPr>
      <w:tabs>
        <w:tab w:val="center" w:pos="4419"/>
        <w:tab w:val="right" w:pos="8838"/>
      </w:tabs>
    </w:pPr>
    <w:rPr>
      <w:sz w:val="24"/>
      <w:szCs w:val="24"/>
    </w:rPr>
  </w:style>
  <w:style w:type="character" w:customStyle="1" w:styleId="CabealhoChar">
    <w:name w:val="Cabeçalho Char"/>
    <w:basedOn w:val="Fontepargpadro"/>
    <w:link w:val="Cabealho"/>
    <w:semiHidden/>
    <w:rsid w:val="00872A16"/>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72A16"/>
    <w:pPr>
      <w:spacing w:before="100" w:beforeAutospacing="1" w:after="100" w:afterAutospacing="1"/>
    </w:pPr>
    <w:rPr>
      <w:sz w:val="24"/>
      <w:szCs w:val="24"/>
    </w:rPr>
  </w:style>
  <w:style w:type="character" w:styleId="Hyperlink">
    <w:name w:val="Hyperlink"/>
    <w:basedOn w:val="Fontepargpadro"/>
    <w:uiPriority w:val="99"/>
    <w:semiHidden/>
    <w:unhideWhenUsed/>
    <w:rsid w:val="00872A16"/>
    <w:rPr>
      <w:color w:val="0000FF"/>
      <w:u w:val="single"/>
    </w:rPr>
  </w:style>
  <w:style w:type="paragraph" w:customStyle="1" w:styleId="western">
    <w:name w:val="western"/>
    <w:basedOn w:val="Normal"/>
    <w:rsid w:val="006C6C0F"/>
    <w:pPr>
      <w:spacing w:before="100" w:beforeAutospacing="1" w:after="119"/>
    </w:pPr>
    <w:rPr>
      <w:sz w:val="24"/>
      <w:szCs w:val="24"/>
    </w:rPr>
  </w:style>
  <w:style w:type="paragraph" w:styleId="Recuodecorpodetexto3">
    <w:name w:val="Body Text Indent 3"/>
    <w:basedOn w:val="Normal"/>
    <w:link w:val="Recuodecorpodetexto3Char"/>
    <w:uiPriority w:val="99"/>
    <w:unhideWhenUsed/>
    <w:rsid w:val="00061B7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061B7B"/>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21ED8"/>
    <w:pPr>
      <w:ind w:left="720"/>
      <w:contextualSpacing/>
    </w:pPr>
  </w:style>
  <w:style w:type="paragraph" w:styleId="Textodebalo">
    <w:name w:val="Balloon Text"/>
    <w:basedOn w:val="Normal"/>
    <w:link w:val="TextodebaloChar"/>
    <w:uiPriority w:val="99"/>
    <w:semiHidden/>
    <w:unhideWhenUsed/>
    <w:rsid w:val="000F2A10"/>
    <w:rPr>
      <w:rFonts w:ascii="Segoe UI" w:hAnsi="Segoe UI" w:cs="Segoe UI"/>
      <w:sz w:val="18"/>
      <w:szCs w:val="18"/>
    </w:rPr>
  </w:style>
  <w:style w:type="character" w:customStyle="1" w:styleId="TextodebaloChar">
    <w:name w:val="Texto de balão Char"/>
    <w:basedOn w:val="Fontepargpadro"/>
    <w:link w:val="Textodebalo"/>
    <w:uiPriority w:val="99"/>
    <w:semiHidden/>
    <w:rsid w:val="000F2A10"/>
    <w:rPr>
      <w:rFonts w:ascii="Segoe UI" w:eastAsia="Times New Roman" w:hAnsi="Segoe UI" w:cs="Segoe UI"/>
      <w:sz w:val="18"/>
      <w:szCs w:val="18"/>
      <w:lang w:eastAsia="pt-BR"/>
    </w:rPr>
  </w:style>
  <w:style w:type="paragraph" w:styleId="TextosemFormatao">
    <w:name w:val="Plain Text"/>
    <w:basedOn w:val="Normal"/>
    <w:link w:val="TextosemFormataoChar"/>
    <w:uiPriority w:val="99"/>
    <w:unhideWhenUsed/>
    <w:rsid w:val="00D712E6"/>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D712E6"/>
    <w:rPr>
      <w:rFonts w:ascii="Calibri" w:hAnsi="Calibri"/>
      <w:szCs w:val="21"/>
    </w:rPr>
  </w:style>
  <w:style w:type="paragraph" w:styleId="Rodap">
    <w:name w:val="footer"/>
    <w:basedOn w:val="Normal"/>
    <w:link w:val="RodapChar"/>
    <w:uiPriority w:val="99"/>
    <w:semiHidden/>
    <w:unhideWhenUsed/>
    <w:rsid w:val="00074888"/>
    <w:rPr>
      <w:rFonts w:eastAsiaTheme="minorHAnsi"/>
      <w:sz w:val="24"/>
      <w:szCs w:val="24"/>
    </w:rPr>
  </w:style>
  <w:style w:type="character" w:customStyle="1" w:styleId="RodapChar">
    <w:name w:val="Rodapé Char"/>
    <w:basedOn w:val="Fontepargpadro"/>
    <w:link w:val="Rodap"/>
    <w:uiPriority w:val="99"/>
    <w:semiHidden/>
    <w:rsid w:val="00074888"/>
    <w:rPr>
      <w:rFonts w:ascii="Times New Roman" w:hAnsi="Times New Roman" w:cs="Times New Roman"/>
      <w:sz w:val="24"/>
      <w:szCs w:val="24"/>
      <w:lang w:eastAsia="pt-BR"/>
    </w:rPr>
  </w:style>
  <w:style w:type="character" w:customStyle="1" w:styleId="Ttulo1Char">
    <w:name w:val="Título 1 Char"/>
    <w:basedOn w:val="Fontepargpadro"/>
    <w:link w:val="Ttulo1"/>
    <w:uiPriority w:val="9"/>
    <w:rsid w:val="005A25E2"/>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F7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EB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artigo1ate9">
    <w:name w:val="artigo_1_ate_9º"/>
    <w:basedOn w:val="Normal"/>
    <w:rsid w:val="00A9379E"/>
    <w:pPr>
      <w:spacing w:before="100" w:beforeAutospacing="1" w:after="100" w:afterAutospacing="1"/>
    </w:pPr>
    <w:rPr>
      <w:sz w:val="24"/>
      <w:szCs w:val="24"/>
    </w:rPr>
  </w:style>
  <w:style w:type="paragraph" w:customStyle="1" w:styleId="tabelatexto8">
    <w:name w:val="tabela_texto_8"/>
    <w:basedOn w:val="Normal"/>
    <w:rsid w:val="00A9379E"/>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257EB8"/>
    <w:pPr>
      <w:spacing w:before="100" w:beforeAutospacing="1" w:after="100" w:afterAutospacing="1"/>
    </w:pPr>
    <w:rPr>
      <w:sz w:val="24"/>
      <w:szCs w:val="24"/>
    </w:rPr>
  </w:style>
  <w:style w:type="character" w:styleId="Forte">
    <w:name w:val="Strong"/>
    <w:basedOn w:val="Fontepargpadro"/>
    <w:uiPriority w:val="22"/>
    <w:qFormat/>
    <w:rsid w:val="00257EB8"/>
    <w:rPr>
      <w:b/>
      <w:bCs/>
    </w:rPr>
  </w:style>
  <w:style w:type="character" w:styleId="Refdecomentrio">
    <w:name w:val="annotation reference"/>
    <w:basedOn w:val="Fontepargpadro"/>
    <w:uiPriority w:val="99"/>
    <w:semiHidden/>
    <w:unhideWhenUsed/>
    <w:rsid w:val="005E19AE"/>
    <w:rPr>
      <w:sz w:val="16"/>
      <w:szCs w:val="16"/>
    </w:rPr>
  </w:style>
  <w:style w:type="paragraph" w:styleId="Textodecomentrio">
    <w:name w:val="annotation text"/>
    <w:basedOn w:val="Normal"/>
    <w:link w:val="TextodecomentrioChar"/>
    <w:uiPriority w:val="99"/>
    <w:semiHidden/>
    <w:unhideWhenUsed/>
    <w:rsid w:val="005E19AE"/>
  </w:style>
  <w:style w:type="character" w:customStyle="1" w:styleId="TextodecomentrioChar">
    <w:name w:val="Texto de comentário Char"/>
    <w:basedOn w:val="Fontepargpadro"/>
    <w:link w:val="Textodecomentrio"/>
    <w:uiPriority w:val="99"/>
    <w:semiHidden/>
    <w:rsid w:val="005E19A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E19AE"/>
    <w:rPr>
      <w:b/>
      <w:bCs/>
    </w:rPr>
  </w:style>
  <w:style w:type="character" w:customStyle="1" w:styleId="AssuntodocomentrioChar">
    <w:name w:val="Assunto do comentário Char"/>
    <w:basedOn w:val="TextodecomentrioChar"/>
    <w:link w:val="Assuntodocomentrio"/>
    <w:uiPriority w:val="99"/>
    <w:semiHidden/>
    <w:rsid w:val="005E19AE"/>
    <w:rPr>
      <w:rFonts w:ascii="Times New Roman" w:eastAsia="Times New Roman" w:hAnsi="Times New Roman" w:cs="Times New Roman"/>
      <w:b/>
      <w:bCs/>
      <w:sz w:val="20"/>
      <w:szCs w:val="20"/>
      <w:lang w:eastAsia="pt-BR"/>
    </w:rPr>
  </w:style>
  <w:style w:type="paragraph" w:customStyle="1" w:styleId="textocentralizadomaiusculasnegrito">
    <w:name w:val="texto_centralizado_maiusculas_negrito"/>
    <w:basedOn w:val="Normal"/>
    <w:rsid w:val="00543802"/>
    <w:pPr>
      <w:spacing w:before="100" w:beforeAutospacing="1" w:after="100" w:afterAutospacing="1"/>
    </w:pPr>
    <w:rPr>
      <w:sz w:val="24"/>
      <w:szCs w:val="24"/>
    </w:rPr>
  </w:style>
  <w:style w:type="paragraph" w:customStyle="1" w:styleId="inciso">
    <w:name w:val="inciso"/>
    <w:basedOn w:val="Normal"/>
    <w:rsid w:val="00C728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16317">
      <w:bodyDiv w:val="1"/>
      <w:marLeft w:val="0"/>
      <w:marRight w:val="0"/>
      <w:marTop w:val="0"/>
      <w:marBottom w:val="0"/>
      <w:divBdr>
        <w:top w:val="none" w:sz="0" w:space="0" w:color="auto"/>
        <w:left w:val="none" w:sz="0" w:space="0" w:color="auto"/>
        <w:bottom w:val="none" w:sz="0" w:space="0" w:color="auto"/>
        <w:right w:val="none" w:sz="0" w:space="0" w:color="auto"/>
      </w:divBdr>
    </w:div>
    <w:div w:id="132530816">
      <w:bodyDiv w:val="1"/>
      <w:marLeft w:val="0"/>
      <w:marRight w:val="0"/>
      <w:marTop w:val="0"/>
      <w:marBottom w:val="0"/>
      <w:divBdr>
        <w:top w:val="none" w:sz="0" w:space="0" w:color="auto"/>
        <w:left w:val="none" w:sz="0" w:space="0" w:color="auto"/>
        <w:bottom w:val="none" w:sz="0" w:space="0" w:color="auto"/>
        <w:right w:val="none" w:sz="0" w:space="0" w:color="auto"/>
      </w:divBdr>
    </w:div>
    <w:div w:id="142548979">
      <w:bodyDiv w:val="1"/>
      <w:marLeft w:val="0"/>
      <w:marRight w:val="0"/>
      <w:marTop w:val="0"/>
      <w:marBottom w:val="0"/>
      <w:divBdr>
        <w:top w:val="none" w:sz="0" w:space="0" w:color="auto"/>
        <w:left w:val="none" w:sz="0" w:space="0" w:color="auto"/>
        <w:bottom w:val="none" w:sz="0" w:space="0" w:color="auto"/>
        <w:right w:val="none" w:sz="0" w:space="0" w:color="auto"/>
      </w:divBdr>
    </w:div>
    <w:div w:id="180241053">
      <w:bodyDiv w:val="1"/>
      <w:marLeft w:val="0"/>
      <w:marRight w:val="0"/>
      <w:marTop w:val="0"/>
      <w:marBottom w:val="0"/>
      <w:divBdr>
        <w:top w:val="none" w:sz="0" w:space="0" w:color="auto"/>
        <w:left w:val="none" w:sz="0" w:space="0" w:color="auto"/>
        <w:bottom w:val="none" w:sz="0" w:space="0" w:color="auto"/>
        <w:right w:val="none" w:sz="0" w:space="0" w:color="auto"/>
      </w:divBdr>
    </w:div>
    <w:div w:id="222912748">
      <w:bodyDiv w:val="1"/>
      <w:marLeft w:val="0"/>
      <w:marRight w:val="0"/>
      <w:marTop w:val="0"/>
      <w:marBottom w:val="0"/>
      <w:divBdr>
        <w:top w:val="none" w:sz="0" w:space="0" w:color="auto"/>
        <w:left w:val="none" w:sz="0" w:space="0" w:color="auto"/>
        <w:bottom w:val="none" w:sz="0" w:space="0" w:color="auto"/>
        <w:right w:val="none" w:sz="0" w:space="0" w:color="auto"/>
      </w:divBdr>
    </w:div>
    <w:div w:id="241255404">
      <w:bodyDiv w:val="1"/>
      <w:marLeft w:val="0"/>
      <w:marRight w:val="0"/>
      <w:marTop w:val="0"/>
      <w:marBottom w:val="0"/>
      <w:divBdr>
        <w:top w:val="none" w:sz="0" w:space="0" w:color="auto"/>
        <w:left w:val="none" w:sz="0" w:space="0" w:color="auto"/>
        <w:bottom w:val="none" w:sz="0" w:space="0" w:color="auto"/>
        <w:right w:val="none" w:sz="0" w:space="0" w:color="auto"/>
      </w:divBdr>
    </w:div>
    <w:div w:id="300159359">
      <w:bodyDiv w:val="1"/>
      <w:marLeft w:val="0"/>
      <w:marRight w:val="0"/>
      <w:marTop w:val="0"/>
      <w:marBottom w:val="0"/>
      <w:divBdr>
        <w:top w:val="none" w:sz="0" w:space="0" w:color="auto"/>
        <w:left w:val="none" w:sz="0" w:space="0" w:color="auto"/>
        <w:bottom w:val="none" w:sz="0" w:space="0" w:color="auto"/>
        <w:right w:val="none" w:sz="0" w:space="0" w:color="auto"/>
      </w:divBdr>
    </w:div>
    <w:div w:id="313609280">
      <w:bodyDiv w:val="1"/>
      <w:marLeft w:val="0"/>
      <w:marRight w:val="0"/>
      <w:marTop w:val="0"/>
      <w:marBottom w:val="0"/>
      <w:divBdr>
        <w:top w:val="none" w:sz="0" w:space="0" w:color="auto"/>
        <w:left w:val="none" w:sz="0" w:space="0" w:color="auto"/>
        <w:bottom w:val="none" w:sz="0" w:space="0" w:color="auto"/>
        <w:right w:val="none" w:sz="0" w:space="0" w:color="auto"/>
      </w:divBdr>
    </w:div>
    <w:div w:id="318273481">
      <w:bodyDiv w:val="1"/>
      <w:marLeft w:val="0"/>
      <w:marRight w:val="0"/>
      <w:marTop w:val="0"/>
      <w:marBottom w:val="0"/>
      <w:divBdr>
        <w:top w:val="none" w:sz="0" w:space="0" w:color="auto"/>
        <w:left w:val="none" w:sz="0" w:space="0" w:color="auto"/>
        <w:bottom w:val="none" w:sz="0" w:space="0" w:color="auto"/>
        <w:right w:val="none" w:sz="0" w:space="0" w:color="auto"/>
      </w:divBdr>
    </w:div>
    <w:div w:id="334496139">
      <w:bodyDiv w:val="1"/>
      <w:marLeft w:val="0"/>
      <w:marRight w:val="0"/>
      <w:marTop w:val="0"/>
      <w:marBottom w:val="0"/>
      <w:divBdr>
        <w:top w:val="none" w:sz="0" w:space="0" w:color="auto"/>
        <w:left w:val="none" w:sz="0" w:space="0" w:color="auto"/>
        <w:bottom w:val="none" w:sz="0" w:space="0" w:color="auto"/>
        <w:right w:val="none" w:sz="0" w:space="0" w:color="auto"/>
      </w:divBdr>
    </w:div>
    <w:div w:id="337735331">
      <w:bodyDiv w:val="1"/>
      <w:marLeft w:val="0"/>
      <w:marRight w:val="0"/>
      <w:marTop w:val="0"/>
      <w:marBottom w:val="0"/>
      <w:divBdr>
        <w:top w:val="none" w:sz="0" w:space="0" w:color="auto"/>
        <w:left w:val="none" w:sz="0" w:space="0" w:color="auto"/>
        <w:bottom w:val="none" w:sz="0" w:space="0" w:color="auto"/>
        <w:right w:val="none" w:sz="0" w:space="0" w:color="auto"/>
      </w:divBdr>
    </w:div>
    <w:div w:id="383145773">
      <w:bodyDiv w:val="1"/>
      <w:marLeft w:val="0"/>
      <w:marRight w:val="0"/>
      <w:marTop w:val="0"/>
      <w:marBottom w:val="0"/>
      <w:divBdr>
        <w:top w:val="none" w:sz="0" w:space="0" w:color="auto"/>
        <w:left w:val="none" w:sz="0" w:space="0" w:color="auto"/>
        <w:bottom w:val="none" w:sz="0" w:space="0" w:color="auto"/>
        <w:right w:val="none" w:sz="0" w:space="0" w:color="auto"/>
      </w:divBdr>
    </w:div>
    <w:div w:id="399716400">
      <w:bodyDiv w:val="1"/>
      <w:marLeft w:val="0"/>
      <w:marRight w:val="0"/>
      <w:marTop w:val="0"/>
      <w:marBottom w:val="0"/>
      <w:divBdr>
        <w:top w:val="none" w:sz="0" w:space="0" w:color="auto"/>
        <w:left w:val="none" w:sz="0" w:space="0" w:color="auto"/>
        <w:bottom w:val="none" w:sz="0" w:space="0" w:color="auto"/>
        <w:right w:val="none" w:sz="0" w:space="0" w:color="auto"/>
      </w:divBdr>
    </w:div>
    <w:div w:id="552697204">
      <w:bodyDiv w:val="1"/>
      <w:marLeft w:val="0"/>
      <w:marRight w:val="0"/>
      <w:marTop w:val="0"/>
      <w:marBottom w:val="0"/>
      <w:divBdr>
        <w:top w:val="none" w:sz="0" w:space="0" w:color="auto"/>
        <w:left w:val="none" w:sz="0" w:space="0" w:color="auto"/>
        <w:bottom w:val="none" w:sz="0" w:space="0" w:color="auto"/>
        <w:right w:val="none" w:sz="0" w:space="0" w:color="auto"/>
      </w:divBdr>
    </w:div>
    <w:div w:id="573046943">
      <w:bodyDiv w:val="1"/>
      <w:marLeft w:val="0"/>
      <w:marRight w:val="0"/>
      <w:marTop w:val="0"/>
      <w:marBottom w:val="0"/>
      <w:divBdr>
        <w:top w:val="none" w:sz="0" w:space="0" w:color="auto"/>
        <w:left w:val="none" w:sz="0" w:space="0" w:color="auto"/>
        <w:bottom w:val="none" w:sz="0" w:space="0" w:color="auto"/>
        <w:right w:val="none" w:sz="0" w:space="0" w:color="auto"/>
      </w:divBdr>
    </w:div>
    <w:div w:id="607347853">
      <w:bodyDiv w:val="1"/>
      <w:marLeft w:val="0"/>
      <w:marRight w:val="0"/>
      <w:marTop w:val="0"/>
      <w:marBottom w:val="0"/>
      <w:divBdr>
        <w:top w:val="none" w:sz="0" w:space="0" w:color="auto"/>
        <w:left w:val="none" w:sz="0" w:space="0" w:color="auto"/>
        <w:bottom w:val="none" w:sz="0" w:space="0" w:color="auto"/>
        <w:right w:val="none" w:sz="0" w:space="0" w:color="auto"/>
      </w:divBdr>
    </w:div>
    <w:div w:id="609898834">
      <w:bodyDiv w:val="1"/>
      <w:marLeft w:val="0"/>
      <w:marRight w:val="0"/>
      <w:marTop w:val="0"/>
      <w:marBottom w:val="0"/>
      <w:divBdr>
        <w:top w:val="none" w:sz="0" w:space="0" w:color="auto"/>
        <w:left w:val="none" w:sz="0" w:space="0" w:color="auto"/>
        <w:bottom w:val="none" w:sz="0" w:space="0" w:color="auto"/>
        <w:right w:val="none" w:sz="0" w:space="0" w:color="auto"/>
      </w:divBdr>
    </w:div>
    <w:div w:id="647366816">
      <w:bodyDiv w:val="1"/>
      <w:marLeft w:val="0"/>
      <w:marRight w:val="0"/>
      <w:marTop w:val="0"/>
      <w:marBottom w:val="0"/>
      <w:divBdr>
        <w:top w:val="none" w:sz="0" w:space="0" w:color="auto"/>
        <w:left w:val="none" w:sz="0" w:space="0" w:color="auto"/>
        <w:bottom w:val="none" w:sz="0" w:space="0" w:color="auto"/>
        <w:right w:val="none" w:sz="0" w:space="0" w:color="auto"/>
      </w:divBdr>
    </w:div>
    <w:div w:id="710153608">
      <w:bodyDiv w:val="1"/>
      <w:marLeft w:val="0"/>
      <w:marRight w:val="0"/>
      <w:marTop w:val="0"/>
      <w:marBottom w:val="0"/>
      <w:divBdr>
        <w:top w:val="none" w:sz="0" w:space="0" w:color="auto"/>
        <w:left w:val="none" w:sz="0" w:space="0" w:color="auto"/>
        <w:bottom w:val="none" w:sz="0" w:space="0" w:color="auto"/>
        <w:right w:val="none" w:sz="0" w:space="0" w:color="auto"/>
      </w:divBdr>
    </w:div>
    <w:div w:id="737173476">
      <w:bodyDiv w:val="1"/>
      <w:marLeft w:val="0"/>
      <w:marRight w:val="0"/>
      <w:marTop w:val="0"/>
      <w:marBottom w:val="0"/>
      <w:divBdr>
        <w:top w:val="none" w:sz="0" w:space="0" w:color="auto"/>
        <w:left w:val="none" w:sz="0" w:space="0" w:color="auto"/>
        <w:bottom w:val="none" w:sz="0" w:space="0" w:color="auto"/>
        <w:right w:val="none" w:sz="0" w:space="0" w:color="auto"/>
      </w:divBdr>
    </w:div>
    <w:div w:id="745766822">
      <w:bodyDiv w:val="1"/>
      <w:marLeft w:val="0"/>
      <w:marRight w:val="0"/>
      <w:marTop w:val="0"/>
      <w:marBottom w:val="0"/>
      <w:divBdr>
        <w:top w:val="none" w:sz="0" w:space="0" w:color="auto"/>
        <w:left w:val="none" w:sz="0" w:space="0" w:color="auto"/>
        <w:bottom w:val="none" w:sz="0" w:space="0" w:color="auto"/>
        <w:right w:val="none" w:sz="0" w:space="0" w:color="auto"/>
      </w:divBdr>
    </w:div>
    <w:div w:id="764376450">
      <w:bodyDiv w:val="1"/>
      <w:marLeft w:val="0"/>
      <w:marRight w:val="0"/>
      <w:marTop w:val="0"/>
      <w:marBottom w:val="0"/>
      <w:divBdr>
        <w:top w:val="none" w:sz="0" w:space="0" w:color="auto"/>
        <w:left w:val="none" w:sz="0" w:space="0" w:color="auto"/>
        <w:bottom w:val="none" w:sz="0" w:space="0" w:color="auto"/>
        <w:right w:val="none" w:sz="0" w:space="0" w:color="auto"/>
      </w:divBdr>
    </w:div>
    <w:div w:id="804274295">
      <w:bodyDiv w:val="1"/>
      <w:marLeft w:val="0"/>
      <w:marRight w:val="0"/>
      <w:marTop w:val="0"/>
      <w:marBottom w:val="0"/>
      <w:divBdr>
        <w:top w:val="none" w:sz="0" w:space="0" w:color="auto"/>
        <w:left w:val="none" w:sz="0" w:space="0" w:color="auto"/>
        <w:bottom w:val="none" w:sz="0" w:space="0" w:color="auto"/>
        <w:right w:val="none" w:sz="0" w:space="0" w:color="auto"/>
      </w:divBdr>
    </w:div>
    <w:div w:id="833834704">
      <w:bodyDiv w:val="1"/>
      <w:marLeft w:val="0"/>
      <w:marRight w:val="0"/>
      <w:marTop w:val="0"/>
      <w:marBottom w:val="0"/>
      <w:divBdr>
        <w:top w:val="none" w:sz="0" w:space="0" w:color="auto"/>
        <w:left w:val="none" w:sz="0" w:space="0" w:color="auto"/>
        <w:bottom w:val="none" w:sz="0" w:space="0" w:color="auto"/>
        <w:right w:val="none" w:sz="0" w:space="0" w:color="auto"/>
      </w:divBdr>
    </w:div>
    <w:div w:id="857499376">
      <w:bodyDiv w:val="1"/>
      <w:marLeft w:val="0"/>
      <w:marRight w:val="0"/>
      <w:marTop w:val="0"/>
      <w:marBottom w:val="0"/>
      <w:divBdr>
        <w:top w:val="none" w:sz="0" w:space="0" w:color="auto"/>
        <w:left w:val="none" w:sz="0" w:space="0" w:color="auto"/>
        <w:bottom w:val="none" w:sz="0" w:space="0" w:color="auto"/>
        <w:right w:val="none" w:sz="0" w:space="0" w:color="auto"/>
      </w:divBdr>
    </w:div>
    <w:div w:id="882404644">
      <w:bodyDiv w:val="1"/>
      <w:marLeft w:val="0"/>
      <w:marRight w:val="0"/>
      <w:marTop w:val="0"/>
      <w:marBottom w:val="0"/>
      <w:divBdr>
        <w:top w:val="none" w:sz="0" w:space="0" w:color="auto"/>
        <w:left w:val="none" w:sz="0" w:space="0" w:color="auto"/>
        <w:bottom w:val="none" w:sz="0" w:space="0" w:color="auto"/>
        <w:right w:val="none" w:sz="0" w:space="0" w:color="auto"/>
      </w:divBdr>
    </w:div>
    <w:div w:id="924606169">
      <w:bodyDiv w:val="1"/>
      <w:marLeft w:val="0"/>
      <w:marRight w:val="0"/>
      <w:marTop w:val="0"/>
      <w:marBottom w:val="0"/>
      <w:divBdr>
        <w:top w:val="none" w:sz="0" w:space="0" w:color="auto"/>
        <w:left w:val="none" w:sz="0" w:space="0" w:color="auto"/>
        <w:bottom w:val="none" w:sz="0" w:space="0" w:color="auto"/>
        <w:right w:val="none" w:sz="0" w:space="0" w:color="auto"/>
      </w:divBdr>
    </w:div>
    <w:div w:id="956180908">
      <w:bodyDiv w:val="1"/>
      <w:marLeft w:val="0"/>
      <w:marRight w:val="0"/>
      <w:marTop w:val="0"/>
      <w:marBottom w:val="0"/>
      <w:divBdr>
        <w:top w:val="none" w:sz="0" w:space="0" w:color="auto"/>
        <w:left w:val="none" w:sz="0" w:space="0" w:color="auto"/>
        <w:bottom w:val="none" w:sz="0" w:space="0" w:color="auto"/>
        <w:right w:val="none" w:sz="0" w:space="0" w:color="auto"/>
      </w:divBdr>
    </w:div>
    <w:div w:id="1041633434">
      <w:bodyDiv w:val="1"/>
      <w:marLeft w:val="0"/>
      <w:marRight w:val="0"/>
      <w:marTop w:val="0"/>
      <w:marBottom w:val="0"/>
      <w:divBdr>
        <w:top w:val="none" w:sz="0" w:space="0" w:color="auto"/>
        <w:left w:val="none" w:sz="0" w:space="0" w:color="auto"/>
        <w:bottom w:val="none" w:sz="0" w:space="0" w:color="auto"/>
        <w:right w:val="none" w:sz="0" w:space="0" w:color="auto"/>
      </w:divBdr>
    </w:div>
    <w:div w:id="1159224624">
      <w:bodyDiv w:val="1"/>
      <w:marLeft w:val="0"/>
      <w:marRight w:val="0"/>
      <w:marTop w:val="0"/>
      <w:marBottom w:val="0"/>
      <w:divBdr>
        <w:top w:val="none" w:sz="0" w:space="0" w:color="auto"/>
        <w:left w:val="none" w:sz="0" w:space="0" w:color="auto"/>
        <w:bottom w:val="none" w:sz="0" w:space="0" w:color="auto"/>
        <w:right w:val="none" w:sz="0" w:space="0" w:color="auto"/>
      </w:divBdr>
    </w:div>
    <w:div w:id="1304966481">
      <w:bodyDiv w:val="1"/>
      <w:marLeft w:val="0"/>
      <w:marRight w:val="0"/>
      <w:marTop w:val="0"/>
      <w:marBottom w:val="0"/>
      <w:divBdr>
        <w:top w:val="none" w:sz="0" w:space="0" w:color="auto"/>
        <w:left w:val="none" w:sz="0" w:space="0" w:color="auto"/>
        <w:bottom w:val="none" w:sz="0" w:space="0" w:color="auto"/>
        <w:right w:val="none" w:sz="0" w:space="0" w:color="auto"/>
      </w:divBdr>
    </w:div>
    <w:div w:id="1327055418">
      <w:bodyDiv w:val="1"/>
      <w:marLeft w:val="0"/>
      <w:marRight w:val="0"/>
      <w:marTop w:val="0"/>
      <w:marBottom w:val="0"/>
      <w:divBdr>
        <w:top w:val="none" w:sz="0" w:space="0" w:color="auto"/>
        <w:left w:val="none" w:sz="0" w:space="0" w:color="auto"/>
        <w:bottom w:val="none" w:sz="0" w:space="0" w:color="auto"/>
        <w:right w:val="none" w:sz="0" w:space="0" w:color="auto"/>
      </w:divBdr>
    </w:div>
    <w:div w:id="1337919694">
      <w:bodyDiv w:val="1"/>
      <w:marLeft w:val="0"/>
      <w:marRight w:val="0"/>
      <w:marTop w:val="0"/>
      <w:marBottom w:val="0"/>
      <w:divBdr>
        <w:top w:val="none" w:sz="0" w:space="0" w:color="auto"/>
        <w:left w:val="none" w:sz="0" w:space="0" w:color="auto"/>
        <w:bottom w:val="none" w:sz="0" w:space="0" w:color="auto"/>
        <w:right w:val="none" w:sz="0" w:space="0" w:color="auto"/>
      </w:divBdr>
    </w:div>
    <w:div w:id="1369914697">
      <w:bodyDiv w:val="1"/>
      <w:marLeft w:val="0"/>
      <w:marRight w:val="0"/>
      <w:marTop w:val="0"/>
      <w:marBottom w:val="0"/>
      <w:divBdr>
        <w:top w:val="none" w:sz="0" w:space="0" w:color="auto"/>
        <w:left w:val="none" w:sz="0" w:space="0" w:color="auto"/>
        <w:bottom w:val="none" w:sz="0" w:space="0" w:color="auto"/>
        <w:right w:val="none" w:sz="0" w:space="0" w:color="auto"/>
      </w:divBdr>
    </w:div>
    <w:div w:id="1447502961">
      <w:bodyDiv w:val="1"/>
      <w:marLeft w:val="0"/>
      <w:marRight w:val="0"/>
      <w:marTop w:val="0"/>
      <w:marBottom w:val="0"/>
      <w:divBdr>
        <w:top w:val="none" w:sz="0" w:space="0" w:color="auto"/>
        <w:left w:val="none" w:sz="0" w:space="0" w:color="auto"/>
        <w:bottom w:val="none" w:sz="0" w:space="0" w:color="auto"/>
        <w:right w:val="none" w:sz="0" w:space="0" w:color="auto"/>
      </w:divBdr>
    </w:div>
    <w:div w:id="1492871354">
      <w:bodyDiv w:val="1"/>
      <w:marLeft w:val="0"/>
      <w:marRight w:val="0"/>
      <w:marTop w:val="0"/>
      <w:marBottom w:val="0"/>
      <w:divBdr>
        <w:top w:val="none" w:sz="0" w:space="0" w:color="auto"/>
        <w:left w:val="none" w:sz="0" w:space="0" w:color="auto"/>
        <w:bottom w:val="none" w:sz="0" w:space="0" w:color="auto"/>
        <w:right w:val="none" w:sz="0" w:space="0" w:color="auto"/>
      </w:divBdr>
    </w:div>
    <w:div w:id="1511606908">
      <w:bodyDiv w:val="1"/>
      <w:marLeft w:val="0"/>
      <w:marRight w:val="0"/>
      <w:marTop w:val="0"/>
      <w:marBottom w:val="0"/>
      <w:divBdr>
        <w:top w:val="none" w:sz="0" w:space="0" w:color="auto"/>
        <w:left w:val="none" w:sz="0" w:space="0" w:color="auto"/>
        <w:bottom w:val="none" w:sz="0" w:space="0" w:color="auto"/>
        <w:right w:val="none" w:sz="0" w:space="0" w:color="auto"/>
      </w:divBdr>
    </w:div>
    <w:div w:id="1554924909">
      <w:bodyDiv w:val="1"/>
      <w:marLeft w:val="0"/>
      <w:marRight w:val="0"/>
      <w:marTop w:val="0"/>
      <w:marBottom w:val="0"/>
      <w:divBdr>
        <w:top w:val="none" w:sz="0" w:space="0" w:color="auto"/>
        <w:left w:val="none" w:sz="0" w:space="0" w:color="auto"/>
        <w:bottom w:val="none" w:sz="0" w:space="0" w:color="auto"/>
        <w:right w:val="none" w:sz="0" w:space="0" w:color="auto"/>
      </w:divBdr>
    </w:div>
    <w:div w:id="1754089147">
      <w:bodyDiv w:val="1"/>
      <w:marLeft w:val="0"/>
      <w:marRight w:val="0"/>
      <w:marTop w:val="0"/>
      <w:marBottom w:val="0"/>
      <w:divBdr>
        <w:top w:val="none" w:sz="0" w:space="0" w:color="auto"/>
        <w:left w:val="none" w:sz="0" w:space="0" w:color="auto"/>
        <w:bottom w:val="none" w:sz="0" w:space="0" w:color="auto"/>
        <w:right w:val="none" w:sz="0" w:space="0" w:color="auto"/>
      </w:divBdr>
    </w:div>
    <w:div w:id="1847861126">
      <w:bodyDiv w:val="1"/>
      <w:marLeft w:val="0"/>
      <w:marRight w:val="0"/>
      <w:marTop w:val="0"/>
      <w:marBottom w:val="0"/>
      <w:divBdr>
        <w:top w:val="none" w:sz="0" w:space="0" w:color="auto"/>
        <w:left w:val="none" w:sz="0" w:space="0" w:color="auto"/>
        <w:bottom w:val="none" w:sz="0" w:space="0" w:color="auto"/>
        <w:right w:val="none" w:sz="0" w:space="0" w:color="auto"/>
      </w:divBdr>
    </w:div>
    <w:div w:id="1871145518">
      <w:bodyDiv w:val="1"/>
      <w:marLeft w:val="0"/>
      <w:marRight w:val="0"/>
      <w:marTop w:val="0"/>
      <w:marBottom w:val="0"/>
      <w:divBdr>
        <w:top w:val="none" w:sz="0" w:space="0" w:color="auto"/>
        <w:left w:val="none" w:sz="0" w:space="0" w:color="auto"/>
        <w:bottom w:val="none" w:sz="0" w:space="0" w:color="auto"/>
        <w:right w:val="none" w:sz="0" w:space="0" w:color="auto"/>
      </w:divBdr>
    </w:div>
    <w:div w:id="2013026585">
      <w:bodyDiv w:val="1"/>
      <w:marLeft w:val="0"/>
      <w:marRight w:val="0"/>
      <w:marTop w:val="0"/>
      <w:marBottom w:val="0"/>
      <w:divBdr>
        <w:top w:val="none" w:sz="0" w:space="0" w:color="auto"/>
        <w:left w:val="none" w:sz="0" w:space="0" w:color="auto"/>
        <w:bottom w:val="none" w:sz="0" w:space="0" w:color="auto"/>
        <w:right w:val="none" w:sz="0" w:space="0" w:color="auto"/>
      </w:divBdr>
    </w:div>
    <w:div w:id="2021855037">
      <w:bodyDiv w:val="1"/>
      <w:marLeft w:val="0"/>
      <w:marRight w:val="0"/>
      <w:marTop w:val="0"/>
      <w:marBottom w:val="0"/>
      <w:divBdr>
        <w:top w:val="none" w:sz="0" w:space="0" w:color="auto"/>
        <w:left w:val="none" w:sz="0" w:space="0" w:color="auto"/>
        <w:bottom w:val="none" w:sz="0" w:space="0" w:color="auto"/>
        <w:right w:val="none" w:sz="0" w:space="0" w:color="auto"/>
      </w:divBdr>
    </w:div>
    <w:div w:id="2025742991">
      <w:bodyDiv w:val="1"/>
      <w:marLeft w:val="0"/>
      <w:marRight w:val="0"/>
      <w:marTop w:val="0"/>
      <w:marBottom w:val="0"/>
      <w:divBdr>
        <w:top w:val="none" w:sz="0" w:space="0" w:color="auto"/>
        <w:left w:val="none" w:sz="0" w:space="0" w:color="auto"/>
        <w:bottom w:val="none" w:sz="0" w:space="0" w:color="auto"/>
        <w:right w:val="none" w:sz="0" w:space="0" w:color="auto"/>
      </w:divBdr>
    </w:div>
    <w:div w:id="2097171793">
      <w:bodyDiv w:val="1"/>
      <w:marLeft w:val="0"/>
      <w:marRight w:val="0"/>
      <w:marTop w:val="0"/>
      <w:marBottom w:val="0"/>
      <w:divBdr>
        <w:top w:val="none" w:sz="0" w:space="0" w:color="auto"/>
        <w:left w:val="none" w:sz="0" w:space="0" w:color="auto"/>
        <w:bottom w:val="none" w:sz="0" w:space="0" w:color="auto"/>
        <w:right w:val="none" w:sz="0" w:space="0" w:color="auto"/>
      </w:divBdr>
    </w:div>
    <w:div w:id="2109615081">
      <w:bodyDiv w:val="1"/>
      <w:marLeft w:val="0"/>
      <w:marRight w:val="0"/>
      <w:marTop w:val="0"/>
      <w:marBottom w:val="0"/>
      <w:divBdr>
        <w:top w:val="none" w:sz="0" w:space="0" w:color="auto"/>
        <w:left w:val="none" w:sz="0" w:space="0" w:color="auto"/>
        <w:bottom w:val="none" w:sz="0" w:space="0" w:color="auto"/>
        <w:right w:val="none" w:sz="0" w:space="0" w:color="auto"/>
      </w:divBdr>
    </w:div>
    <w:div w:id="21216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2B0B-4AFF-425F-8877-091D049A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3057</Words>
  <Characters>16513</Characters>
  <Application>Microsoft Office Word</Application>
  <DocSecurity>0</DocSecurity>
  <Lines>137</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SUSEP</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robertoss</dc:creator>
  <cp:lastModifiedBy>Carlos Eduardo</cp:lastModifiedBy>
  <cp:revision>2</cp:revision>
  <cp:lastPrinted>2016-05-19T13:03:00Z</cp:lastPrinted>
  <dcterms:created xsi:type="dcterms:W3CDTF">2020-05-22T22:17:00Z</dcterms:created>
  <dcterms:modified xsi:type="dcterms:W3CDTF">2020-05-22T22:17:00Z</dcterms:modified>
</cp:coreProperties>
</file>