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  <w:gridCol w:w="4536"/>
      </w:tblGrid>
      <w:tr w:rsidR="00925536">
        <w:tc>
          <w:tcPr>
            <w:tcW w:w="14671" w:type="dxa"/>
            <w:gridSpan w:val="3"/>
          </w:tcPr>
          <w:p w:rsidR="00925536" w:rsidRPr="00315F86" w:rsidRDefault="00925536">
            <w:pPr>
              <w:ind w:left="-142"/>
              <w:jc w:val="center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  <w:r w:rsidRPr="00315F86">
              <w:rPr>
                <w:rFonts w:asciiTheme="minorHAnsi" w:hAnsiTheme="minorHAnsi"/>
                <w:b/>
                <w:sz w:val="28"/>
              </w:rPr>
              <w:t>QUADRO PADRONIZADO PARA APRESENTAÇÃO DE SUGESTÕES E COMENTÁRIOS</w:t>
            </w:r>
          </w:p>
        </w:tc>
      </w:tr>
      <w:tr w:rsidR="00925536">
        <w:tc>
          <w:tcPr>
            <w:tcW w:w="14671" w:type="dxa"/>
            <w:gridSpan w:val="3"/>
          </w:tcPr>
          <w:p w:rsidR="00925536" w:rsidRPr="00315F86" w:rsidRDefault="00925536">
            <w:pPr>
              <w:jc w:val="both"/>
              <w:rPr>
                <w:rFonts w:asciiTheme="minorHAnsi" w:hAnsiTheme="minorHAnsi"/>
                <w:sz w:val="24"/>
              </w:rPr>
            </w:pPr>
            <w:r w:rsidRPr="00315F86">
              <w:rPr>
                <w:rFonts w:asciiTheme="minorHAnsi" w:hAnsiTheme="minorHAnsi"/>
                <w:sz w:val="24"/>
              </w:rPr>
              <w:t>Remetente:</w:t>
            </w:r>
          </w:p>
          <w:p w:rsidR="00925536" w:rsidRPr="00315F86" w:rsidRDefault="00925536">
            <w:pPr>
              <w:jc w:val="both"/>
              <w:rPr>
                <w:rFonts w:asciiTheme="minorHAnsi" w:hAnsiTheme="minorHAnsi"/>
                <w:b/>
                <w:sz w:val="28"/>
              </w:rPr>
            </w:pPr>
            <w:r w:rsidRPr="00315F86">
              <w:rPr>
                <w:rFonts w:asciiTheme="minorHAnsi" w:hAnsiTheme="minorHAnsi"/>
                <w:sz w:val="24"/>
              </w:rPr>
              <w:t>Signatário:</w:t>
            </w:r>
          </w:p>
        </w:tc>
      </w:tr>
      <w:tr w:rsidR="00925536">
        <w:trPr>
          <w:cantSplit/>
        </w:trPr>
        <w:tc>
          <w:tcPr>
            <w:tcW w:w="4890" w:type="dxa"/>
          </w:tcPr>
          <w:p w:rsidR="00925536" w:rsidRPr="00315F86" w:rsidRDefault="004B22DD" w:rsidP="008765C5">
            <w:pPr>
              <w:pStyle w:val="Ttulo1"/>
              <w:rPr>
                <w:rFonts w:asciiTheme="minorHAnsi" w:hAnsiTheme="minorHAnsi"/>
                <w:sz w:val="22"/>
              </w:rPr>
            </w:pPr>
            <w:r w:rsidRPr="00315F86">
              <w:rPr>
                <w:rFonts w:asciiTheme="minorHAnsi" w:hAnsiTheme="minorHAnsi"/>
                <w:sz w:val="22"/>
              </w:rPr>
              <w:t>MINUTA</w:t>
            </w:r>
          </w:p>
        </w:tc>
        <w:tc>
          <w:tcPr>
            <w:tcW w:w="5245" w:type="dxa"/>
          </w:tcPr>
          <w:p w:rsidR="00925536" w:rsidRPr="00315F86" w:rsidRDefault="00925536">
            <w:pPr>
              <w:pStyle w:val="Ttulo1"/>
              <w:rPr>
                <w:rFonts w:asciiTheme="minorHAnsi" w:hAnsiTheme="minorHAnsi"/>
                <w:sz w:val="22"/>
              </w:rPr>
            </w:pPr>
            <w:r w:rsidRPr="00315F86">
              <w:rPr>
                <w:rFonts w:asciiTheme="minorHAnsi" w:hAnsiTheme="minorHAnsi"/>
                <w:sz w:val="22"/>
              </w:rPr>
              <w:t>SUGESTÃO DE ALTERAÇÃO</w:t>
            </w:r>
          </w:p>
        </w:tc>
        <w:tc>
          <w:tcPr>
            <w:tcW w:w="4536" w:type="dxa"/>
          </w:tcPr>
          <w:p w:rsidR="00925536" w:rsidRPr="00315F86" w:rsidRDefault="00925536">
            <w:pPr>
              <w:pStyle w:val="Ttulo1"/>
              <w:rPr>
                <w:rFonts w:asciiTheme="minorHAnsi" w:hAnsiTheme="minorHAnsi"/>
                <w:sz w:val="22"/>
              </w:rPr>
            </w:pPr>
            <w:r w:rsidRPr="00315F86">
              <w:rPr>
                <w:rFonts w:asciiTheme="minorHAnsi" w:hAnsiTheme="minorHAnsi"/>
                <w:sz w:val="22"/>
              </w:rPr>
              <w:t>JUSTIFICATIVA OU COMENTÁRIO</w:t>
            </w: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Pr="00315F86" w:rsidRDefault="00315F86" w:rsidP="00240F47">
            <w:pPr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15F86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>CIRCULAR SUSEP</w:t>
            </w:r>
            <w:r w:rsidR="00E2285A" w:rsidRPr="00315F86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 xml:space="preserve"> Nº NNN, DE DD DE MMMM DE 20</w:t>
            </w:r>
            <w:r w:rsidR="00240F47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>AA</w:t>
            </w:r>
            <w:r w:rsidR="00E2285A" w:rsidRPr="00315F86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E2285A" w:rsidRPr="00315F86" w:rsidRDefault="00E2285A">
            <w:pPr>
              <w:pStyle w:val="Ttulo1"/>
              <w:rPr>
                <w:rFonts w:asciiTheme="minorHAnsi" w:hAnsiTheme="minorHAnsi"/>
                <w:sz w:val="22"/>
              </w:rPr>
            </w:pPr>
          </w:p>
        </w:tc>
        <w:tc>
          <w:tcPr>
            <w:tcW w:w="4536" w:type="dxa"/>
          </w:tcPr>
          <w:p w:rsidR="00E2285A" w:rsidRPr="00315F86" w:rsidRDefault="00E2285A">
            <w:pPr>
              <w:pStyle w:val="Ttulo1"/>
              <w:rPr>
                <w:rFonts w:asciiTheme="minorHAnsi" w:hAnsiTheme="minorHAnsi"/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Pr="00315F86" w:rsidRDefault="00315F86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15F86">
              <w:rPr>
                <w:rFonts w:ascii="Calibri" w:hAnsi="Calibri" w:cs="Calibri"/>
                <w:i/>
                <w:iCs/>
                <w:sz w:val="22"/>
                <w:szCs w:val="22"/>
              </w:rPr>
              <w:t>Dispõe sobre o conteúdo informacional dos registros obrigatórios das operações de seguro garantia e dá outras providências.</w:t>
            </w:r>
            <w:r w:rsidR="00E2285A" w:rsidRPr="00315F8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SUPERINTENDENTE DA SUPERINTENDÊNCIA DE SEGUROS PRIVADOS - SUSEP</w:t>
            </w:r>
            <w:r w:rsidRPr="00315F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</w:t>
            </w:r>
            <w:r w:rsidRPr="00315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5F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uso das competências que lhe foram delegadas nos termos da alínea “b” do art. 36 do Decreto-Lei nº 73, de 21 de novembro de 1966; do parágrafo único do art. 3º da Lei Complementar nº 126, de 15 de janeiro de 2007, e considerando o que consta do processo Susep nº 15414.633504/2019-34,</w:t>
            </w:r>
          </w:p>
          <w:p w:rsidR="00E2285A" w:rsidRDefault="00315F86" w:rsidP="00315F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RESOLVE: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315F86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Art. 1º  Esta Circular dispõe sobre as condições para o registro das operações de seguro garantia em sistemas de registro homologados pela Superintendência de Seguros Privados (Susep) e dá outras providências.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Capítulo I</w:t>
            </w:r>
          </w:p>
          <w:p w:rsidR="00315F86" w:rsidRPr="004B22DD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Disposições Gerais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Art. 2º  Os registros deverão ser efetuados nos sistemas de registro previamente homologados pela Susep em até 2 (dois) dias úteis da ocorrência de cada evento ou transação referentes a uma mesma apólice, bilhete, contrato ou certificado.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§ 1º  O disposto no </w:t>
            </w:r>
            <w:r w:rsidRPr="00315F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caput</w:t>
            </w: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aplica-se ao registro obrigatório das apólices, bilhetes, contratos ou certificados emitidos a partir da data indicada no </w:t>
            </w:r>
            <w:r w:rsidRPr="00315F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caput</w:t>
            </w: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art. 9º desta Circular.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315F86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§ 2º  As operações relativas às apólices, bilhetes, contratos ou certificados vigentes na data de início do obrigatoriedade de registro deverão ser registradas em até 30 (trinta) dias úteis desta data.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§ 3º  As operações relativas às apólices, bilhetes, contratos ou certificados com fim de vigência anterior à data de início da obrigatoriedade de registro deverão ser registradas em até 10 (dez) dias úteis da primeira movimentação de sinistro ocorrida após aquela data.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§ 4º  As informações constantes de propostas de seguro poderão ser registradas antes da emissão da apólice ou certificado, devendo ser ratificadas em até 2 (dois) dias úteis da emissão.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5º A renovação do seguro é entendida como uma nova emissão para os efeitos do que trata o </w:t>
            </w:r>
            <w:r w:rsidRPr="00315F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caput</w:t>
            </w: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Art. 3º  Deverão ser registradas as informações referentes a bloqueios judiciais, ou gravames de qualquer espécie, que recaiam sobre as apólices, bilhetes, contratos ou certificados.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F86">
              <w:rPr>
                <w:rFonts w:ascii="Calibri" w:hAnsi="Calibri" w:cs="Calibri"/>
                <w:color w:val="000000"/>
                <w:sz w:val="22"/>
                <w:szCs w:val="22"/>
              </w:rPr>
              <w:t>Art. 4º  Nas operações em cosseguro, a seguradora líder é responsável pelo registro dos eventos e transações relativos à emissões de apólices, bilhetes, certificados e endossos e respectivas movimentações de prêmios, sendo cada cosseguradora, individualmente, responsável pelo registro dos eventos e transações relativos aos seus contratos de contragarantia e às suas movimentações de sinistros e resseguros nessas operações.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lastRenderedPageBreak/>
              <w:t>Capítulo II</w:t>
            </w:r>
          </w:p>
          <w:p w:rsidR="00315F86" w:rsidRP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Das Informações Registradas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Style w:val="Fort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5º  Os elementos mínimos a serem encaminhados para o registro das operações de seguro garantia estão elencados no Anexo I desta Circular.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Style w:val="Forte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sz w:val="22"/>
                <w:szCs w:val="22"/>
              </w:rPr>
              <w:t>Art. 6º  Os dados registrados deverão corresponder, a qualquer momento e respeitados os prazos previstos para registro, às condições vigentes da operação a que se referem.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Capítulo III</w:t>
            </w:r>
          </w:p>
          <w:p w:rsidR="00315F86" w:rsidRP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Style w:val="Forte"/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Das Transferências de Carteira, Incorporações, Fusões e Cisões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Style w:val="Forte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7º  Os registros relativos às operações objeto de transferências de carteiras entre duas supervisionadas devem ser gravados com essa informação e com a identificação da cedente e da cessionária.</w:t>
            </w:r>
          </w:p>
        </w:tc>
        <w:tc>
          <w:tcPr>
            <w:tcW w:w="5245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315F86" w:rsidRDefault="00315F86">
            <w:pPr>
              <w:pStyle w:val="Ttulo1"/>
              <w:rPr>
                <w:sz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Parágrafo único.  É responsabilidade da cedente das operações de que trata o caput o gravame da informação de cessão por transferência de carteira, devendo a cessionária ratificar a cessão.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8º  Em caso de incorporações, fusões, cisões ou outras movimentações societárias, os registros relativos às operações das supervisionadas objeto dessas movimentações devem ser gravados com essa informação e com a identificação da supervisionada originária e sucessora.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Parágrafo único.  É responsabilidade da supervisionada sucessora, nas movimentações de que trata o caput, o gravame da informação da movimentação societária.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lastRenderedPageBreak/>
              <w:t>Capítulo IV</w:t>
            </w:r>
          </w:p>
          <w:p w:rsidR="00315F86" w:rsidRPr="00315F86" w:rsidRDefault="00315F86" w:rsidP="00315F86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Disposições Finais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9º  O início do registro obrigatório para as operações de seguro garantia se dará 60 (sessenta) dias após a da data de entrada em vigor desta Circular.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9º  O início do registro obrigatório para as operações de seguro garantia se dará 60 (sessenta) dias após a da data de entrada em vigor desta Circular.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10.  O registro facultativo das operações dos demais ramos de seguro de danos deve atender aos requisitos mínimos estabelecidos nesta Circular, no que diz respeito às condições de registro e conteúdo informacional.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11.  O cronograma de implantação do registro obrigatório das operações terá os seguintes prazos máximos, a contar da data de entrada em vigor desta Circular: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 - 180 (cento e oitenta) dias, para as operações dos demais ramos de seguros de danos;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II - 300 (trezentos) dias, para as operações de seguros de pessoas e previdência;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III - 420 (quatrocentos e vinte) dias, para as operações de resseguros;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IV - 480 (quatrocentos e oitenta) dias, para as operações de capitalização.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Art. 12.  Esta Circular entra em vigor na data de sua publicação.</w:t>
            </w:r>
          </w:p>
        </w:tc>
        <w:tc>
          <w:tcPr>
            <w:tcW w:w="5245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>
            <w:pPr>
              <w:pStyle w:val="Ttulo1"/>
              <w:rPr>
                <w:sz w:val="22"/>
                <w:szCs w:val="22"/>
              </w:rPr>
            </w:pPr>
          </w:p>
        </w:tc>
      </w:tr>
      <w:tr w:rsidR="00315F86" w:rsidRPr="00240F47" w:rsidTr="009C7DF0">
        <w:trPr>
          <w:cantSplit/>
        </w:trPr>
        <w:tc>
          <w:tcPr>
            <w:tcW w:w="4890" w:type="dxa"/>
            <w:vAlign w:val="center"/>
          </w:tcPr>
          <w:p w:rsidR="00315F86" w:rsidRPr="00240F47" w:rsidRDefault="00315F86" w:rsidP="00240F47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0F47">
              <w:rPr>
                <w:rFonts w:asciiTheme="minorHAnsi" w:hAnsiTheme="minorHAnsi" w:cs="Calibri"/>
                <w:bCs/>
                <w:sz w:val="22"/>
                <w:szCs w:val="22"/>
              </w:rPr>
              <w:t>ANEXO I</w:t>
            </w:r>
          </w:p>
          <w:p w:rsidR="00315F86" w:rsidRPr="00315F86" w:rsidRDefault="00315F86" w:rsidP="00240F47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0F47">
              <w:rPr>
                <w:rFonts w:asciiTheme="minorHAnsi" w:hAnsiTheme="minorHAnsi" w:cs="Calibri"/>
                <w:bCs/>
                <w:sz w:val="22"/>
                <w:szCs w:val="22"/>
              </w:rPr>
              <w:t>ELEMENTOS MÍNIMOS QUE DEVERÃO ESTAR REGISTRADOS NAS OPERAÇÕES DE SEGURO GARANTIA</w:t>
            </w:r>
          </w:p>
        </w:tc>
        <w:tc>
          <w:tcPr>
            <w:tcW w:w="5245" w:type="dxa"/>
          </w:tcPr>
          <w:p w:rsidR="00315F86" w:rsidRPr="00240F47" w:rsidRDefault="00315F86" w:rsidP="00240F47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240F47" w:rsidRDefault="00315F86" w:rsidP="00240F47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Art. 1º  As seguintes informações devem estar registradas, sempre que aplicáveis: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 - APÓLICE, CERTIFICADO OU BILHETE: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Identificação da apólice, certificado ou bilhete. Inclui a identificação da apólice coletiva, no caso de certificados;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Identificação de cada endosso;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Identificação da proposta de contratação e de adesão;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d)  Datas da proposta (assinatura e protocolo) e de emissão da apólice, bilhete, certificado ou endosso;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e)  Datas de início e fim de vigência da apólice (individual e coletiva), bilhete, certificado ou endosso;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Identificação das condições alteradas na emissão do endosso e seus novos valores;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g)  Identificação das condições inalteradas na emissão do endosso;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h)  Tipo de endosso (sem movimentação de prêmio, com acréscimo de prêmio, com restituição de prêmio);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i)  identificação da filial/sucursal.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II - PESSOAS: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Identificação do segurado (CPF/CNPJ, nome/razão social, e-mail e CEP, ente público ou privado; em caso de pessoa estrangeira, identificação válida e país de residência);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Grau de exposição política do segurado (Não exposto, Pessoa Politicamente Exposta – PPE, Pessoa Próxima à Pessoa Politicamente Exposta – PPPE);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Identificação do beneficiário (CPF/CNPJ, nome/razão social, e-mail e CEP, ente público ou privado; em caso de pessoa estrangeira, identificação válida e país de residência);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Grau de exposição política do beneficiário (Não exposto, Pessoa Politicamente Exposta – PPE, Pessoa Próxima à Pessoa Politicamente Exposta – PPPE);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Identificação do tomador/garantido (CPF/CNPJ, nome/razão social, e-mail e CEP, ente público ou privado; em caso de pessoa estrangeira, identificação válida e país de residência).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III - OBJETO SEGURADO: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Identificação dos objetos segurados. Códigos que os identifiquem de maneira inequívoca na apólice;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Descrição parametrizada dos objetos segurados. Para as operações de seguro garantia, ao menos: valor, objeto, localização (CEP em caso de risco no exterior, indicar o país) e datas de início e término do contrato principal/obrigação garantida.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IV - COBERTURAS CONTRATADAS: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Identificador de cada cobertura contratada para cada objeto segurado, com código de grupo, ramo e cobertura (cf. definido no Manual de Orientação para Envio de Dados disponibilizado no sítio eletrônico da Susep);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Nome de cada cobertura contratada (nome usado pela seguradora);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 Números dos processos administrativos de registro junto à Susep do produto referente a cada cobertura contratada;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Limite Máximo de Indenização por cobertura contratada e Limite Máximo de Garantia – LMG;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Tipo de franquia por cobertura (sem franquia, simples, dedutível, agregada, outras ou reduzida, normal, majorada);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f)  Valor da franquia por cobertura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g)  Carência de cada cobertura;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h)  Data de início e fim de vigência de cada cobertura contratada;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i)  Percentual da Participação Obrigatória do Segurado (POS).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V - PRÊMIOS: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Data de emissão do prêmio de cada cobertura contratada;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Valor total do prêmio e valores de prêmio abertos por cobertura contratada (brutos de cosseguro);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Datas de início e fim de vigência dos prêmios;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Moeda de emissão;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Índice e periodicidade de atualização dos valores contratados;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Valor do adicional de fracionamento;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g)  Valor do IOF;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h)  Valor do custo de aquisição a ser diferido total e aberto por cobertura contratada, com segregação do custo de aquisição redutor de necessidade de cobertura por ativos garantidores;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i)  Datas de vencimento, valores lançados e quantidade de parcelas para pagamento do prêmio (Inclusive nos casos de endossos com acréscimo de prêmio);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j)  Data de pagamento de cada parcela (parcelas vencidas sem pagamento devem ser informadas como tal);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k)  Valor efetivamente pago de cada parcela (bruto de cosseguro);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l)  Identificação e domicílio bancário do pagador;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m)  Meio de pagamento utilizado;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n)  Valores de descontos ou multas no pagamento do prêmio.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VI - INTERMEDIAÇÃO: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Identificação do corretor e/ou representante de seguros (CPF/CNPJ, nome/razão social, e-mail e CEP, em caso de pessoa estrangeira, identificação válida e país de residência);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Tipo de representante de seguros (varejista, OMR, etc.);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Identificação do estipulante e sub-estipulantes (CPF/CNPJ, nome/razão social, e-mail e CEP, em caso de pessoa estrangeira, identificação válida e país de residência);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Valor da comissão ou taxa de corretagem/representante;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Remuneração do estipulante e sub-estipulantes;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Identificação do correspondente de microsseguros (CNPJ, razão social, e-mail e CEP);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g)  Remuneração do correspondente de microsseguros.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VII - COSSEGURO: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Percentual de cosseguro retido;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Identificação das cessionárias de cosseguro e respectivos percentuais cedidos;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Valores e datas de liquidação financeira dos repasses de cosseguro (as parcelas de prêmio a que correspondem os repasses efetuados devem ser identificadas);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Valores e datas de lançamento e liquidação financeira da comissão de cosseguro por cessionária.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VIII - RESSEGURO: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dos Contratos de Resseguro cobrindo a apólice. 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IX - CONTRATO DE CONTRAGARANTIA: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contragarantia (CCG) com o tomador;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Datas de início e fim de vigência do CCG;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Identificação de colaterais e fiadores do CCG (valores, tipo e local de registro dos recebíveis devem ser informados);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Limite aprovado para o tomador no CCG.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X - MOVIMENTAÇÕES DE SINISTROS: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Identificação do sinistro (em caso de cosseguro aceito, a identificação deve estar vinculada à apólice registrada pela seguradora líder);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Identificação das coberturas sinistradas (cf. informado nas coberturas contratadas);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 Local de ocorrência do sinistro;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d)  Data de ocorrência do sinistro;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e)  Data de aviso do sinistro;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f)  Data de registro do aviso;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g)  Datas e valores da avaliação inicial e de cada reavaliação de sinistro (incluindo estimativas);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h)  Datas e valores de cada lançamento de despesas com sinistros;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i)  Datas e valores de cada lançamento relativo a salvados e ressarcimentos (incluindo estimativas);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j)  Valor da franquia;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k)  Datas e valores de cada lançamento relativo a atualizações monetárias;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l)  Datas e valores de cada lançamento de valores oferecidos como depósito judicial redutor da necessidade de cobertura;              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m)  Valores de baixas de depósitos judiciais;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n)  Datas de entrega de documentação completa e das solicitações/entregas de documentação adicional;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o)  Tipo de sinistro (administrativo ou judicial);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p)  Status do sinistro (aberto, encerrado sem indenização, encerrado com indenização);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q)  Justificativa de negativa (risco excluído, risco agravado pelo segurado, documentação não fornecida/ incompleta, prescrição, sinistro ocorrido fora da vigência da cobertura, outras).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XI - LIQUIDAÇÃO DE SINISTROS: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Tipo de pagamento (indenização ou despesa com sinistros, parcial ou total administrativo ou judicial);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Valor pago;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 Valor da franquia;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d)  Data de pagamento;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Valor da atualização monetária, oscilação cambial, juros, multas contratuais e demais despesas financeiras (valores devem ser discriminados);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Identificação do recebedor de cada pagamento (CPF/CNPJ, nome/razão social, e-mail e CEP, em caso de pessoa estrangeira, identificação válida e país de residência);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g)  Domicílio bancário do recebedor de cada pagamento; e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h)  Meio de pagamento para cada valor liquidado.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XII - SALVADOS E RESSARCIMENTOS: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a)  Valores lançados de despesa com sinistros, salvados, despesas com salvados, ressarcimentos, despesas com ressarcimentos (valores discriminados);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b)  Datas e valores de liquidação financeira.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XIII - CONTRATOS DE RESSEGURO: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resseguro;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Identificação das cessionárias;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Identificação das apólices cobertas. (Sempre que possível. Identificação direta da apólice no caso dos contratos facultativos ou das condições a serem atendidas para cobertura no caso dos contratos automáticos.);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d)  Tipo de contrato (automático ou facultativo, proporcional ou não proporcional, quota-parte, excesso de danos, excedente de responsabilidade ou stop loss, por risco ou por evento, </w:t>
            </w:r>
            <w:r w:rsidRPr="00315F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risk attaching</w:t>
            </w: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</w:t>
            </w:r>
            <w:r w:rsidRPr="00315F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loss occurrence during</w:t>
            </w: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ou </w:t>
            </w:r>
            <w:r w:rsidRPr="00315F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claims made</w:t>
            </w: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Limite máximo de retenção da cedente (prioridade para os contratos de ED; pleno para os contratos de ER; e percentual de QP aplicado no Limite Máximo do Contrato para os contratos QP);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Percentual de participação das cessionárias;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g)  Datas de início e fim de vigência.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XIV - MOVIMENTAÇÕES DE PRÊMIO – RESSEGURO (CONTRATOS AUTOMÁTICOS PROPORCIONAIS OU FACULTATIVOS):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resseguro;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Datas de emissão, início e fim de vigência do prêmio repassado;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Tipo de movimentação de prêmio (aumento, restituição, cancelamento ou alteração de vigência sem movimentação de prêmio);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Datas de movimentação (inclui lançamento e liquidação financeira dos prêmios);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e)  Valor do movimento.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XV - MOVIMENTAÇÕES DE PRÊMIO – RESSEGURO (CONTRATOS AUTOMÁTICOS NÃO PROPORCIONAIS):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resseguro;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Base de cessão;    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 Vigência média;    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d)  Tipo de prêmio (mínimo e ajuste);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e)  Data de emissão do prêmio;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Data da movimentação (inclui lançamento e liquidação financeira dos prêmios); e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g) Valor do movimento.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XVI - RECUPERAÇÕES DE RESSEGURO: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resseguro;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Identificação do(s) sinistro(s) ao(s) qual(is) se refere a recuperação;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 Data de aviso à cessionária;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d)  Valor a recuperar; 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e)  Data de lançamento do valor a recuperar;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f)  Valor recuperado; 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g)  Data de liquidação financeira da recuperação;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h)  Valor com despesas de recuperação;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i)  Valor de atualização monetária, oscilação cambial, juros, multas contratuais e demais despesas financeiras (valores devem ser discriminados);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j)  Datas de lançamento e liquidação financeira das despesas de recuperação; e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k)  Data de reclassificação de ativo redutor de PSL em crédito de resseguro.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XVII - RESSARCIMENTOS AO RESSEGURADOR: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resseguro;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Identificação do(s) sinistro(s) ao(s) qual(is) se refere o ressarcimento;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 Valor a ser ressarcido;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d)  Data de lançamento do valor a ser ressarcido;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e)  Valor ressarcido; e                         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f)  Data da liquidação financeira do ressarcimento.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15F86" w:rsidRPr="00315F86" w:rsidTr="009C7DF0">
        <w:trPr>
          <w:cantSplit/>
        </w:trPr>
        <w:tc>
          <w:tcPr>
            <w:tcW w:w="4890" w:type="dxa"/>
            <w:vAlign w:val="center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XVIII - COMISSÕES DE RESSEGURO: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a)  Identificação do contrato de resseguro;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b)  Valor da comissão de resseguro; e                        </w:t>
            </w: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5F86">
              <w:rPr>
                <w:rFonts w:asciiTheme="minorHAnsi" w:hAnsiTheme="minorHAnsi" w:cs="Calibri"/>
                <w:bCs/>
                <w:sz w:val="22"/>
                <w:szCs w:val="22"/>
              </w:rPr>
              <w:t>c)  Datas de lançamento e liquidação financeira da comissão de resseguro.</w:t>
            </w:r>
          </w:p>
        </w:tc>
        <w:tc>
          <w:tcPr>
            <w:tcW w:w="5245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15F86" w:rsidRPr="00315F86" w:rsidRDefault="00315F86" w:rsidP="00315F86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925536" w:rsidRPr="00F740E7" w:rsidRDefault="00925536" w:rsidP="00CC1373">
      <w:pPr>
        <w:jc w:val="both"/>
        <w:rPr>
          <w:sz w:val="24"/>
          <w:szCs w:val="24"/>
        </w:rPr>
      </w:pPr>
    </w:p>
    <w:sectPr w:rsidR="00925536" w:rsidRPr="00F740E7" w:rsidSect="00FF0121">
      <w:pgSz w:w="16840" w:h="11907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7D8"/>
    <w:multiLevelType w:val="multilevel"/>
    <w:tmpl w:val="5DD89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692BA5"/>
    <w:multiLevelType w:val="multilevel"/>
    <w:tmpl w:val="3F4E1A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75D3"/>
    <w:multiLevelType w:val="hybridMultilevel"/>
    <w:tmpl w:val="59D84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704"/>
    <w:multiLevelType w:val="multilevel"/>
    <w:tmpl w:val="4E1AB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7E6096"/>
    <w:multiLevelType w:val="hybridMultilevel"/>
    <w:tmpl w:val="3D8A30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2"/>
    <w:rsid w:val="0005746F"/>
    <w:rsid w:val="00101E04"/>
    <w:rsid w:val="00120BF8"/>
    <w:rsid w:val="001248BA"/>
    <w:rsid w:val="001265A1"/>
    <w:rsid w:val="00172D1C"/>
    <w:rsid w:val="001F42CD"/>
    <w:rsid w:val="00240F47"/>
    <w:rsid w:val="002416F2"/>
    <w:rsid w:val="00315F86"/>
    <w:rsid w:val="00327043"/>
    <w:rsid w:val="003279F9"/>
    <w:rsid w:val="00360146"/>
    <w:rsid w:val="00361828"/>
    <w:rsid w:val="00432128"/>
    <w:rsid w:val="00490624"/>
    <w:rsid w:val="004B22DD"/>
    <w:rsid w:val="004C75FE"/>
    <w:rsid w:val="0067074C"/>
    <w:rsid w:val="006B5048"/>
    <w:rsid w:val="006F5B75"/>
    <w:rsid w:val="00730887"/>
    <w:rsid w:val="007314A7"/>
    <w:rsid w:val="007A4B3D"/>
    <w:rsid w:val="008765C5"/>
    <w:rsid w:val="008B7594"/>
    <w:rsid w:val="008E6560"/>
    <w:rsid w:val="008E692B"/>
    <w:rsid w:val="00925536"/>
    <w:rsid w:val="009D5434"/>
    <w:rsid w:val="00A2041C"/>
    <w:rsid w:val="00A34466"/>
    <w:rsid w:val="00AD7065"/>
    <w:rsid w:val="00B073DA"/>
    <w:rsid w:val="00B24423"/>
    <w:rsid w:val="00B453D5"/>
    <w:rsid w:val="00C65A12"/>
    <w:rsid w:val="00CC1373"/>
    <w:rsid w:val="00E2285A"/>
    <w:rsid w:val="00E97BFC"/>
    <w:rsid w:val="00F740E7"/>
    <w:rsid w:val="00FC3F9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A0D04-6532-4883-8D40-6FDFF720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21"/>
  </w:style>
  <w:style w:type="paragraph" w:styleId="Ttulo1">
    <w:name w:val="heading 1"/>
    <w:basedOn w:val="Normal"/>
    <w:next w:val="Normal"/>
    <w:qFormat/>
    <w:rsid w:val="00FF012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F0121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F012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FF0121"/>
    <w:pPr>
      <w:keepNext/>
      <w:jc w:val="both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F0121"/>
    <w:pPr>
      <w:ind w:right="618" w:firstLine="1418"/>
      <w:jc w:val="both"/>
    </w:pPr>
    <w:rPr>
      <w:color w:val="0000FF"/>
      <w:sz w:val="24"/>
    </w:rPr>
  </w:style>
  <w:style w:type="paragraph" w:styleId="Corpodetexto3">
    <w:name w:val="Body Text 3"/>
    <w:basedOn w:val="Normal"/>
    <w:semiHidden/>
    <w:rsid w:val="00FF0121"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rsid w:val="00FF0121"/>
    <w:pPr>
      <w:ind w:left="709"/>
      <w:jc w:val="both"/>
    </w:pPr>
    <w:rPr>
      <w:color w:val="FF0000"/>
    </w:rPr>
  </w:style>
  <w:style w:type="paragraph" w:styleId="NormalWeb">
    <w:name w:val="Normal (Web)"/>
    <w:basedOn w:val="Normal"/>
    <w:semiHidden/>
    <w:unhideWhenUsed/>
    <w:rsid w:val="00FF0121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semiHidden/>
    <w:rsid w:val="00FF0121"/>
    <w:rPr>
      <w:sz w:val="16"/>
      <w:szCs w:val="16"/>
    </w:rPr>
  </w:style>
  <w:style w:type="paragraph" w:styleId="Textodecomentrio">
    <w:name w:val="annotation text"/>
    <w:basedOn w:val="Normal"/>
    <w:semiHidden/>
    <w:rsid w:val="00FF0121"/>
  </w:style>
  <w:style w:type="character" w:customStyle="1" w:styleId="TextodecomentrioChar">
    <w:name w:val="Texto de comentário Char"/>
    <w:basedOn w:val="Fontepargpadro"/>
    <w:semiHidden/>
    <w:rsid w:val="00FF0121"/>
  </w:style>
  <w:style w:type="paragraph" w:styleId="Textodebalo">
    <w:name w:val="Balloon Text"/>
    <w:basedOn w:val="Normal"/>
    <w:semiHidden/>
    <w:unhideWhenUsed/>
    <w:rsid w:val="00FF01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FF01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0B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0BF8"/>
  </w:style>
  <w:style w:type="paragraph" w:customStyle="1" w:styleId="textocentralizado">
    <w:name w:val="texto_centralizado"/>
    <w:basedOn w:val="Normal"/>
    <w:rsid w:val="00315F8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1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2634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comparativo entre o Anexo VIII da Circular 197 e a Minuta de Circular, com as alterações propostas</vt:lpstr>
    </vt:vector>
  </TitlesOfParts>
  <Company>SUSEP</Company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comparativo entre o Anexo VIII da Circular 197 e a Minuta de Circular, com as alterações propostas</dc:title>
  <dc:creator>lpretti</dc:creator>
  <cp:lastModifiedBy>Leonardo da Cruz Nassif</cp:lastModifiedBy>
  <cp:revision>2</cp:revision>
  <cp:lastPrinted>2014-11-06T19:43:00Z</cp:lastPrinted>
  <dcterms:created xsi:type="dcterms:W3CDTF">2019-12-20T19:11:00Z</dcterms:created>
  <dcterms:modified xsi:type="dcterms:W3CDTF">2019-12-20T19:11:00Z</dcterms:modified>
</cp:coreProperties>
</file>