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CF7AD" w14:textId="77777777" w:rsidR="00760BE5" w:rsidRPr="00304575" w:rsidRDefault="00760BE5" w:rsidP="00760BE5">
      <w:pPr>
        <w:jc w:val="center"/>
        <w:rPr>
          <w:b/>
          <w:bCs/>
          <w:sz w:val="24"/>
          <w:szCs w:val="24"/>
        </w:rPr>
      </w:pPr>
    </w:p>
    <w:tbl>
      <w:tblPr>
        <w:tblStyle w:val="Tabelacomgrade"/>
        <w:tblW w:w="15739" w:type="dxa"/>
        <w:tblInd w:w="-998" w:type="dxa"/>
        <w:tblLayout w:type="fixed"/>
        <w:tblLook w:val="04A0" w:firstRow="1" w:lastRow="0" w:firstColumn="1" w:lastColumn="0" w:noHBand="0" w:noVBand="1"/>
      </w:tblPr>
      <w:tblGrid>
        <w:gridCol w:w="5104"/>
        <w:gridCol w:w="5103"/>
        <w:gridCol w:w="5532"/>
      </w:tblGrid>
      <w:tr w:rsidR="00760BE5" w:rsidRPr="00F77AE4" w14:paraId="09B9DA85" w14:textId="77777777" w:rsidTr="00DA26FF">
        <w:trPr>
          <w:trHeight w:hRule="exact" w:val="340"/>
        </w:trPr>
        <w:tc>
          <w:tcPr>
            <w:tcW w:w="15739" w:type="dxa"/>
            <w:gridSpan w:val="3"/>
          </w:tcPr>
          <w:p w14:paraId="27C686DC" w14:textId="77777777" w:rsidR="00760BE5" w:rsidRDefault="00760BE5" w:rsidP="002E4545">
            <w:pPr>
              <w:autoSpaceDE w:val="0"/>
              <w:autoSpaceDN w:val="0"/>
              <w:adjustRightInd w:val="0"/>
              <w:jc w:val="center"/>
              <w:rPr>
                <w:rFonts w:ascii="Times-Bold" w:eastAsiaTheme="minorHAnsi" w:hAnsi="Times-Bold" w:cs="Times-Bold"/>
                <w:b/>
                <w:bCs/>
                <w:sz w:val="24"/>
                <w:szCs w:val="24"/>
                <w:lang w:eastAsia="en-US"/>
              </w:rPr>
            </w:pPr>
            <w:r>
              <w:rPr>
                <w:rFonts w:ascii="Times-Bold" w:eastAsiaTheme="minorHAnsi" w:hAnsi="Times-Bold" w:cs="Times-Bold"/>
                <w:b/>
                <w:bCs/>
                <w:sz w:val="24"/>
                <w:szCs w:val="24"/>
                <w:lang w:eastAsia="en-US"/>
              </w:rPr>
              <w:t>QUADRO PADRONIZADO PARA APRESENTAÇÃO DE SUGESTÕES E COMENTÁRIOS</w:t>
            </w:r>
          </w:p>
          <w:p w14:paraId="063065B1" w14:textId="77777777" w:rsidR="00760BE5" w:rsidRDefault="00760BE5" w:rsidP="002E4545">
            <w:pPr>
              <w:jc w:val="center"/>
              <w:rPr>
                <w:rFonts w:asciiTheme="minorHAnsi" w:hAnsiTheme="minorHAnsi"/>
                <w:b/>
                <w:bCs/>
                <w:sz w:val="24"/>
                <w:szCs w:val="24"/>
              </w:rPr>
            </w:pPr>
          </w:p>
        </w:tc>
      </w:tr>
      <w:tr w:rsidR="00760BE5" w:rsidRPr="00F77AE4" w14:paraId="508F4D7C" w14:textId="77777777" w:rsidTr="00DA26FF">
        <w:trPr>
          <w:trHeight w:hRule="exact" w:val="567"/>
        </w:trPr>
        <w:tc>
          <w:tcPr>
            <w:tcW w:w="15739" w:type="dxa"/>
            <w:gridSpan w:val="3"/>
            <w:vAlign w:val="center"/>
          </w:tcPr>
          <w:p w14:paraId="3A00E207" w14:textId="77777777" w:rsidR="00760BE5" w:rsidRDefault="00760BE5" w:rsidP="002E4545">
            <w:pPr>
              <w:autoSpaceDE w:val="0"/>
              <w:autoSpaceDN w:val="0"/>
              <w:adjustRightInd w:val="0"/>
              <w:rPr>
                <w:rFonts w:ascii="Times-Roman" w:eastAsiaTheme="minorHAnsi" w:hAnsi="Times-Roman" w:cs="Times-Roman"/>
                <w:sz w:val="24"/>
                <w:szCs w:val="24"/>
                <w:lang w:eastAsia="en-US"/>
              </w:rPr>
            </w:pPr>
            <w:r>
              <w:rPr>
                <w:rFonts w:ascii="Times-Roman" w:eastAsiaTheme="minorHAnsi" w:hAnsi="Times-Roman" w:cs="Times-Roman"/>
                <w:sz w:val="24"/>
                <w:szCs w:val="24"/>
                <w:lang w:eastAsia="en-US"/>
              </w:rPr>
              <w:t>Remetente:</w:t>
            </w:r>
          </w:p>
          <w:p w14:paraId="4EEC0BD8" w14:textId="77777777" w:rsidR="00760BE5" w:rsidRDefault="00760BE5" w:rsidP="002E4545">
            <w:pPr>
              <w:rPr>
                <w:rFonts w:asciiTheme="minorHAnsi" w:hAnsiTheme="minorHAnsi"/>
                <w:b/>
                <w:bCs/>
                <w:sz w:val="24"/>
                <w:szCs w:val="24"/>
              </w:rPr>
            </w:pPr>
            <w:r>
              <w:rPr>
                <w:rFonts w:ascii="Times-Roman" w:eastAsiaTheme="minorHAnsi" w:hAnsi="Times-Roman" w:cs="Times-Roman"/>
                <w:sz w:val="24"/>
                <w:szCs w:val="24"/>
                <w:lang w:eastAsia="en-US"/>
              </w:rPr>
              <w:t>Signatário:</w:t>
            </w:r>
          </w:p>
        </w:tc>
      </w:tr>
      <w:tr w:rsidR="00F53CE3" w:rsidRPr="00F77AE4" w14:paraId="27DA446B" w14:textId="77777777" w:rsidTr="00DA26FF">
        <w:trPr>
          <w:trHeight w:hRule="exact" w:val="284"/>
        </w:trPr>
        <w:tc>
          <w:tcPr>
            <w:tcW w:w="5104" w:type="dxa"/>
          </w:tcPr>
          <w:p w14:paraId="249C7D18" w14:textId="77777777" w:rsidR="00760BE5" w:rsidRPr="005D2D98" w:rsidRDefault="00760BE5" w:rsidP="002E4545">
            <w:pPr>
              <w:jc w:val="center"/>
              <w:rPr>
                <w:rFonts w:asciiTheme="minorHAnsi" w:hAnsiTheme="minorHAnsi"/>
                <w:b/>
                <w:bCs/>
                <w:sz w:val="24"/>
                <w:szCs w:val="24"/>
              </w:rPr>
            </w:pPr>
            <w:r>
              <w:rPr>
                <w:rFonts w:asciiTheme="minorHAnsi" w:hAnsiTheme="minorHAnsi"/>
                <w:b/>
                <w:bCs/>
                <w:sz w:val="24"/>
                <w:szCs w:val="24"/>
              </w:rPr>
              <w:t>MINUTA</w:t>
            </w:r>
          </w:p>
        </w:tc>
        <w:tc>
          <w:tcPr>
            <w:tcW w:w="5103" w:type="dxa"/>
          </w:tcPr>
          <w:p w14:paraId="2277BC8A" w14:textId="77777777" w:rsidR="00760BE5" w:rsidRDefault="00760BE5" w:rsidP="002E4545">
            <w:pPr>
              <w:jc w:val="center"/>
              <w:rPr>
                <w:rFonts w:asciiTheme="minorHAnsi" w:hAnsiTheme="minorHAnsi"/>
                <w:b/>
                <w:bCs/>
                <w:sz w:val="24"/>
                <w:szCs w:val="24"/>
              </w:rPr>
            </w:pPr>
            <w:r>
              <w:rPr>
                <w:rFonts w:asciiTheme="minorHAnsi" w:hAnsiTheme="minorHAnsi"/>
                <w:b/>
                <w:bCs/>
                <w:sz w:val="24"/>
                <w:szCs w:val="24"/>
              </w:rPr>
              <w:t>SUGESTÕES</w:t>
            </w:r>
          </w:p>
        </w:tc>
        <w:tc>
          <w:tcPr>
            <w:tcW w:w="5532" w:type="dxa"/>
          </w:tcPr>
          <w:p w14:paraId="6688C429" w14:textId="77777777" w:rsidR="00760BE5" w:rsidRDefault="00760BE5" w:rsidP="002E4545">
            <w:pPr>
              <w:jc w:val="center"/>
              <w:rPr>
                <w:rFonts w:asciiTheme="minorHAnsi" w:hAnsiTheme="minorHAnsi"/>
                <w:b/>
                <w:bCs/>
                <w:sz w:val="24"/>
                <w:szCs w:val="24"/>
              </w:rPr>
            </w:pPr>
            <w:r>
              <w:rPr>
                <w:rFonts w:asciiTheme="minorHAnsi" w:hAnsiTheme="minorHAnsi"/>
                <w:b/>
                <w:bCs/>
                <w:sz w:val="24"/>
                <w:szCs w:val="24"/>
              </w:rPr>
              <w:t>JUSTIFICATIVAS</w:t>
            </w:r>
          </w:p>
        </w:tc>
      </w:tr>
      <w:tr w:rsidR="00F53CE3" w:rsidRPr="00F77AE4" w14:paraId="65AAC922" w14:textId="77777777" w:rsidTr="00DA26FF">
        <w:trPr>
          <w:trHeight w:val="862"/>
        </w:trPr>
        <w:tc>
          <w:tcPr>
            <w:tcW w:w="5104" w:type="dxa"/>
          </w:tcPr>
          <w:p w14:paraId="7B7F8972" w14:textId="5C6108A9" w:rsidR="00A9379E" w:rsidRPr="005D2D98" w:rsidRDefault="00481601" w:rsidP="00481601">
            <w:pPr>
              <w:jc w:val="center"/>
              <w:rPr>
                <w:rFonts w:asciiTheme="minorHAnsi" w:hAnsiTheme="minorHAnsi"/>
                <w:b/>
                <w:bCs/>
                <w:sz w:val="24"/>
                <w:szCs w:val="24"/>
              </w:rPr>
            </w:pPr>
            <w:r>
              <w:rPr>
                <w:rFonts w:asciiTheme="minorHAnsi" w:hAnsiTheme="minorHAnsi"/>
                <w:b/>
                <w:bCs/>
                <w:sz w:val="24"/>
                <w:szCs w:val="24"/>
              </w:rPr>
              <w:t>RESOLUÇÃO CNSP</w:t>
            </w:r>
            <w:r w:rsidR="00A9379E" w:rsidRPr="005D2D98">
              <w:rPr>
                <w:rFonts w:asciiTheme="minorHAnsi" w:hAnsiTheme="minorHAnsi"/>
                <w:b/>
                <w:bCs/>
                <w:sz w:val="24"/>
                <w:szCs w:val="24"/>
              </w:rPr>
              <w:t xml:space="preserve"> N.º</w:t>
            </w:r>
            <w:r w:rsidR="00760BE5">
              <w:rPr>
                <w:rFonts w:asciiTheme="minorHAnsi" w:hAnsiTheme="minorHAnsi"/>
                <w:b/>
                <w:bCs/>
                <w:sz w:val="24"/>
                <w:szCs w:val="24"/>
              </w:rPr>
              <w:t xml:space="preserve">___, </w:t>
            </w:r>
            <w:r w:rsidR="00A9379E" w:rsidRPr="005D2D98">
              <w:rPr>
                <w:rFonts w:asciiTheme="minorHAnsi" w:hAnsiTheme="minorHAnsi"/>
                <w:b/>
                <w:bCs/>
                <w:sz w:val="24"/>
                <w:szCs w:val="24"/>
              </w:rPr>
              <w:t xml:space="preserve">DE </w:t>
            </w:r>
            <w:r w:rsidR="00760BE5">
              <w:rPr>
                <w:rFonts w:asciiTheme="minorHAnsi" w:hAnsiTheme="minorHAnsi"/>
                <w:b/>
                <w:bCs/>
                <w:sz w:val="24"/>
                <w:szCs w:val="24"/>
              </w:rPr>
              <w:t>____</w:t>
            </w:r>
            <w:r w:rsidR="00A9379E" w:rsidRPr="005D2D98">
              <w:rPr>
                <w:rFonts w:asciiTheme="minorHAnsi" w:hAnsiTheme="minorHAnsi"/>
                <w:b/>
                <w:bCs/>
                <w:sz w:val="24"/>
                <w:szCs w:val="24"/>
              </w:rPr>
              <w:t>.</w:t>
            </w:r>
          </w:p>
        </w:tc>
        <w:tc>
          <w:tcPr>
            <w:tcW w:w="5103" w:type="dxa"/>
          </w:tcPr>
          <w:p w14:paraId="66C8CCAD" w14:textId="77777777" w:rsidR="00A9379E" w:rsidRPr="005D2D98" w:rsidRDefault="00A9379E" w:rsidP="006114A5">
            <w:pPr>
              <w:jc w:val="center"/>
              <w:rPr>
                <w:rFonts w:asciiTheme="minorHAnsi" w:hAnsiTheme="minorHAnsi"/>
                <w:b/>
                <w:bCs/>
                <w:sz w:val="24"/>
                <w:szCs w:val="24"/>
              </w:rPr>
            </w:pPr>
          </w:p>
        </w:tc>
        <w:tc>
          <w:tcPr>
            <w:tcW w:w="5532" w:type="dxa"/>
          </w:tcPr>
          <w:p w14:paraId="40610933" w14:textId="77777777" w:rsidR="00A9379E" w:rsidRPr="005D2D98" w:rsidRDefault="00A9379E" w:rsidP="006114A5">
            <w:pPr>
              <w:jc w:val="center"/>
              <w:rPr>
                <w:rFonts w:asciiTheme="minorHAnsi" w:hAnsiTheme="minorHAnsi"/>
                <w:b/>
                <w:bCs/>
                <w:sz w:val="24"/>
                <w:szCs w:val="24"/>
              </w:rPr>
            </w:pPr>
          </w:p>
        </w:tc>
      </w:tr>
      <w:tr w:rsidR="00F53CE3" w:rsidRPr="00F77AE4" w14:paraId="3E7967EE" w14:textId="77777777" w:rsidTr="00DA26FF">
        <w:trPr>
          <w:trHeight w:val="2098"/>
        </w:trPr>
        <w:tc>
          <w:tcPr>
            <w:tcW w:w="5104" w:type="dxa"/>
          </w:tcPr>
          <w:p w14:paraId="63F314DC" w14:textId="4A1414C0" w:rsidR="00E8758F" w:rsidRPr="00481601" w:rsidRDefault="00F56C06" w:rsidP="00D171E2">
            <w:pPr>
              <w:jc w:val="both"/>
              <w:rPr>
                <w:rFonts w:ascii="Calibri" w:hAnsi="Calibri" w:cs="Calibri"/>
                <w:i/>
                <w:iCs/>
                <w:color w:val="000000"/>
                <w:sz w:val="22"/>
                <w:szCs w:val="22"/>
              </w:rPr>
            </w:pPr>
            <w:r>
              <w:rPr>
                <w:rFonts w:ascii="Calibri" w:hAnsi="Calibri" w:cs="Calibri"/>
                <w:color w:val="000000"/>
                <w:sz w:val="22"/>
                <w:szCs w:val="22"/>
              </w:rPr>
              <w:t>Estabelece as regras de emissão de dívida por sociedades seguradoras, sociedades de capitalização, entidades abertas de previdência complementar constituídas sob a forma de sociedades anônimas e resseguradores locais, e dá outras providências.</w:t>
            </w:r>
          </w:p>
        </w:tc>
        <w:tc>
          <w:tcPr>
            <w:tcW w:w="5103" w:type="dxa"/>
          </w:tcPr>
          <w:p w14:paraId="7F743142" w14:textId="77777777" w:rsidR="00E8758F" w:rsidRPr="00F77AE4" w:rsidRDefault="00E8758F" w:rsidP="00E8758F">
            <w:pPr>
              <w:jc w:val="center"/>
              <w:rPr>
                <w:b/>
                <w:bCs/>
                <w:sz w:val="24"/>
                <w:szCs w:val="24"/>
              </w:rPr>
            </w:pPr>
          </w:p>
        </w:tc>
        <w:tc>
          <w:tcPr>
            <w:tcW w:w="5532" w:type="dxa"/>
          </w:tcPr>
          <w:p w14:paraId="27929C0D" w14:textId="77777777" w:rsidR="00E8758F" w:rsidRPr="00F77AE4" w:rsidRDefault="00E8758F" w:rsidP="00E8758F">
            <w:pPr>
              <w:jc w:val="center"/>
              <w:rPr>
                <w:b/>
                <w:bCs/>
                <w:sz w:val="24"/>
                <w:szCs w:val="24"/>
              </w:rPr>
            </w:pPr>
          </w:p>
        </w:tc>
      </w:tr>
      <w:tr w:rsidR="00F53CE3" w:rsidRPr="00F77AE4" w14:paraId="1B86E859" w14:textId="77777777" w:rsidTr="00DA26FF">
        <w:trPr>
          <w:trHeight w:val="2098"/>
        </w:trPr>
        <w:tc>
          <w:tcPr>
            <w:tcW w:w="5104" w:type="dxa"/>
          </w:tcPr>
          <w:p w14:paraId="46BD5A1E" w14:textId="77777777" w:rsidR="00F56C06" w:rsidRPr="00F56C06" w:rsidRDefault="00F56C06" w:rsidP="00F56C06">
            <w:pPr>
              <w:spacing w:before="120" w:after="120"/>
              <w:ind w:left="120" w:right="120" w:firstLine="1418"/>
              <w:jc w:val="both"/>
              <w:rPr>
                <w:rFonts w:ascii="Calibri" w:hAnsi="Calibri" w:cs="Calibri"/>
                <w:color w:val="000000"/>
                <w:sz w:val="22"/>
                <w:szCs w:val="22"/>
              </w:rPr>
            </w:pPr>
            <w:r w:rsidRPr="00F56C06">
              <w:rPr>
                <w:rFonts w:ascii="Calibri" w:hAnsi="Calibri" w:cs="Calibri"/>
                <w:b/>
                <w:bCs/>
                <w:color w:val="000000"/>
                <w:sz w:val="22"/>
                <w:szCs w:val="22"/>
              </w:rPr>
              <w:t>A SUPERINTENDÊNCIA DE SEGUROS PRIVADOS - SUSEP</w:t>
            </w:r>
            <w:r w:rsidRPr="00F56C06">
              <w:rPr>
                <w:rFonts w:ascii="Calibri" w:hAnsi="Calibri" w:cs="Calibri"/>
                <w:color w:val="000000"/>
                <w:sz w:val="22"/>
                <w:szCs w:val="22"/>
              </w:rPr>
              <w:t>, no uso da atribuição que lhe confere o art. 34, inciso XI, do Decreto nº 60.459, de 13 de março de 1967, torna público que o </w:t>
            </w:r>
            <w:r w:rsidRPr="00F56C06">
              <w:rPr>
                <w:rFonts w:ascii="Calibri" w:hAnsi="Calibri" w:cs="Calibri"/>
                <w:b/>
                <w:bCs/>
                <w:color w:val="000000"/>
                <w:sz w:val="22"/>
                <w:szCs w:val="22"/>
              </w:rPr>
              <w:t>CONSELHO NACIONAL DE SEGUROS PRIVADOS - CNSP</w:t>
            </w:r>
            <w:r w:rsidRPr="00F56C06">
              <w:rPr>
                <w:rFonts w:ascii="Calibri" w:hAnsi="Calibri" w:cs="Calibri"/>
                <w:color w:val="000000"/>
                <w:sz w:val="22"/>
                <w:szCs w:val="22"/>
              </w:rPr>
              <w:t xml:space="preserve">, em sessão ........................................................... realizada em .........................., tendo em vista o </w:t>
            </w:r>
            <w:proofErr w:type="gramStart"/>
            <w:r w:rsidRPr="00F56C06">
              <w:rPr>
                <w:rFonts w:ascii="Calibri" w:hAnsi="Calibri" w:cs="Calibri"/>
                <w:color w:val="000000"/>
                <w:sz w:val="22"/>
                <w:szCs w:val="22"/>
              </w:rPr>
              <w:t>disposto</w:t>
            </w:r>
            <w:proofErr w:type="gramEnd"/>
            <w:r w:rsidRPr="00F56C06">
              <w:rPr>
                <w:rFonts w:ascii="Calibri" w:hAnsi="Calibri" w:cs="Calibri"/>
                <w:color w:val="000000"/>
                <w:sz w:val="22"/>
                <w:szCs w:val="22"/>
              </w:rPr>
              <w:t xml:space="preserve"> </w:t>
            </w:r>
            <w:proofErr w:type="spellStart"/>
            <w:r w:rsidRPr="00F56C06">
              <w:rPr>
                <w:rFonts w:ascii="Calibri" w:hAnsi="Calibri" w:cs="Calibri"/>
                <w:color w:val="000000"/>
                <w:sz w:val="22"/>
                <w:szCs w:val="22"/>
              </w:rPr>
              <w:t>disposto</w:t>
            </w:r>
            <w:proofErr w:type="spellEnd"/>
            <w:r w:rsidRPr="00F56C06">
              <w:rPr>
                <w:rFonts w:ascii="Calibri" w:hAnsi="Calibri" w:cs="Calibri"/>
                <w:color w:val="000000"/>
                <w:sz w:val="22"/>
                <w:szCs w:val="22"/>
              </w:rPr>
              <w:t xml:space="preserve"> no art. 32, inciso II, do Decreto-Lei nº 73, de 21 de novembro de 1966, nos </w:t>
            </w:r>
            <w:proofErr w:type="spellStart"/>
            <w:r w:rsidRPr="00F56C06">
              <w:rPr>
                <w:rFonts w:ascii="Calibri" w:hAnsi="Calibri" w:cs="Calibri"/>
                <w:color w:val="000000"/>
                <w:sz w:val="22"/>
                <w:szCs w:val="22"/>
              </w:rPr>
              <w:t>arts</w:t>
            </w:r>
            <w:proofErr w:type="spellEnd"/>
            <w:r w:rsidRPr="00F56C06">
              <w:rPr>
                <w:rFonts w:ascii="Calibri" w:hAnsi="Calibri" w:cs="Calibri"/>
                <w:color w:val="000000"/>
                <w:sz w:val="22"/>
                <w:szCs w:val="22"/>
              </w:rPr>
              <w:t>. 3º, inciso II, 37 e 74 da Lei Complementar nº 109, de 29 de maio de 2001, no art. 3º, § 1º, do Decreto-Lei nº 261, de 28 de fevereiro de 1967, e no art. 5º da Lei Complementar nº 126, de 15 de janeiro de 2007, e considerando o que consta do Processo Susep nº 15414.608890/2020-60,</w:t>
            </w:r>
          </w:p>
          <w:p w14:paraId="6936F8FA" w14:textId="77777777" w:rsidR="00F56C06" w:rsidRPr="00F56C06" w:rsidRDefault="00F56C06" w:rsidP="00F56C06">
            <w:pPr>
              <w:spacing w:before="120" w:after="120"/>
              <w:ind w:left="120" w:right="120"/>
              <w:jc w:val="both"/>
              <w:rPr>
                <w:rFonts w:ascii="Calibri" w:hAnsi="Calibri" w:cs="Calibri"/>
                <w:caps/>
                <w:color w:val="000000"/>
                <w:sz w:val="22"/>
                <w:szCs w:val="22"/>
              </w:rPr>
            </w:pPr>
            <w:r w:rsidRPr="00F56C06">
              <w:rPr>
                <w:rFonts w:ascii="Calibri" w:hAnsi="Calibri" w:cs="Calibri"/>
                <w:caps/>
                <w:color w:val="000000"/>
                <w:sz w:val="22"/>
                <w:szCs w:val="22"/>
              </w:rPr>
              <w:t> </w:t>
            </w:r>
          </w:p>
          <w:p w14:paraId="5294DAB2" w14:textId="18F4A28B" w:rsidR="00481601" w:rsidRDefault="00481601" w:rsidP="00D171E2">
            <w:pPr>
              <w:jc w:val="both"/>
              <w:rPr>
                <w:rFonts w:ascii="Calibri" w:hAnsi="Calibri" w:cs="Calibri"/>
                <w:b/>
                <w:bCs/>
                <w:color w:val="000000"/>
                <w:sz w:val="22"/>
                <w:szCs w:val="22"/>
              </w:rPr>
            </w:pPr>
          </w:p>
        </w:tc>
        <w:tc>
          <w:tcPr>
            <w:tcW w:w="5103" w:type="dxa"/>
          </w:tcPr>
          <w:p w14:paraId="3396B236" w14:textId="77777777" w:rsidR="00E8758F" w:rsidRPr="00F77AE4" w:rsidRDefault="00E8758F" w:rsidP="00E8758F">
            <w:pPr>
              <w:jc w:val="center"/>
              <w:rPr>
                <w:b/>
                <w:bCs/>
                <w:sz w:val="24"/>
                <w:szCs w:val="24"/>
              </w:rPr>
            </w:pPr>
          </w:p>
        </w:tc>
        <w:tc>
          <w:tcPr>
            <w:tcW w:w="5532" w:type="dxa"/>
          </w:tcPr>
          <w:p w14:paraId="373F8966" w14:textId="77777777" w:rsidR="00E8758F" w:rsidRPr="00F77AE4" w:rsidRDefault="00E8758F" w:rsidP="00E8758F">
            <w:pPr>
              <w:jc w:val="center"/>
              <w:rPr>
                <w:b/>
                <w:bCs/>
                <w:sz w:val="24"/>
                <w:szCs w:val="24"/>
              </w:rPr>
            </w:pPr>
          </w:p>
        </w:tc>
      </w:tr>
      <w:tr w:rsidR="00F53CE3" w:rsidRPr="00F77AE4" w14:paraId="6FA9CFDE" w14:textId="77777777" w:rsidTr="00DA26FF">
        <w:trPr>
          <w:trHeight w:val="2098"/>
        </w:trPr>
        <w:tc>
          <w:tcPr>
            <w:tcW w:w="5104" w:type="dxa"/>
          </w:tcPr>
          <w:p w14:paraId="218C4D17" w14:textId="21CFEB01" w:rsidR="00E8758F" w:rsidRDefault="00481601" w:rsidP="00D171E2">
            <w:pPr>
              <w:jc w:val="both"/>
              <w:rPr>
                <w:rFonts w:ascii="Calibri" w:hAnsi="Calibri" w:cs="Calibri"/>
                <w:b/>
                <w:bCs/>
                <w:color w:val="000000"/>
                <w:sz w:val="22"/>
                <w:szCs w:val="22"/>
              </w:rPr>
            </w:pPr>
            <w:r>
              <w:rPr>
                <w:rFonts w:ascii="Calibri" w:hAnsi="Calibri"/>
                <w:b/>
                <w:bCs/>
                <w:color w:val="000000"/>
                <w:spacing w:val="44"/>
                <w:sz w:val="22"/>
                <w:szCs w:val="22"/>
              </w:rPr>
              <w:lastRenderedPageBreak/>
              <w:t>RESOLVE:</w:t>
            </w:r>
          </w:p>
        </w:tc>
        <w:tc>
          <w:tcPr>
            <w:tcW w:w="5103" w:type="dxa"/>
          </w:tcPr>
          <w:p w14:paraId="1E762C05" w14:textId="77777777" w:rsidR="00E8758F" w:rsidRPr="00F77AE4" w:rsidRDefault="00E8758F" w:rsidP="00E8758F">
            <w:pPr>
              <w:jc w:val="center"/>
              <w:rPr>
                <w:b/>
                <w:bCs/>
                <w:sz w:val="24"/>
                <w:szCs w:val="24"/>
              </w:rPr>
            </w:pPr>
          </w:p>
        </w:tc>
        <w:tc>
          <w:tcPr>
            <w:tcW w:w="5532" w:type="dxa"/>
          </w:tcPr>
          <w:p w14:paraId="36838C4A" w14:textId="77777777" w:rsidR="00E8758F" w:rsidRPr="00F77AE4" w:rsidRDefault="00E8758F" w:rsidP="00E8758F">
            <w:pPr>
              <w:jc w:val="center"/>
              <w:rPr>
                <w:b/>
                <w:bCs/>
                <w:sz w:val="24"/>
                <w:szCs w:val="24"/>
              </w:rPr>
            </w:pPr>
          </w:p>
        </w:tc>
      </w:tr>
      <w:tr w:rsidR="00F53CE3" w:rsidRPr="00F77AE4" w14:paraId="7D56363A" w14:textId="77777777" w:rsidTr="00DA26FF">
        <w:trPr>
          <w:trHeight w:val="2098"/>
        </w:trPr>
        <w:tc>
          <w:tcPr>
            <w:tcW w:w="5104" w:type="dxa"/>
          </w:tcPr>
          <w:p w14:paraId="09B588F8" w14:textId="77777777" w:rsidR="00F56C06" w:rsidRPr="00F56C06" w:rsidRDefault="00F56C06" w:rsidP="00F56C06">
            <w:pPr>
              <w:spacing w:before="100" w:beforeAutospacing="1" w:after="100" w:afterAutospacing="1"/>
              <w:jc w:val="center"/>
              <w:rPr>
                <w:rFonts w:ascii="Calibri" w:hAnsi="Calibri" w:cs="Calibri"/>
                <w:b/>
                <w:bCs/>
                <w:caps/>
                <w:color w:val="000000"/>
                <w:sz w:val="22"/>
                <w:szCs w:val="22"/>
              </w:rPr>
            </w:pPr>
            <w:r w:rsidRPr="00F56C06">
              <w:rPr>
                <w:rFonts w:ascii="Calibri" w:hAnsi="Calibri" w:cs="Calibri"/>
                <w:b/>
                <w:bCs/>
                <w:caps/>
                <w:color w:val="000000"/>
                <w:sz w:val="22"/>
                <w:szCs w:val="22"/>
              </w:rPr>
              <w:t>CAPÍTULO I</w:t>
            </w:r>
          </w:p>
          <w:p w14:paraId="14543863" w14:textId="77777777" w:rsidR="00F56C06" w:rsidRPr="00F56C06" w:rsidRDefault="00F56C06" w:rsidP="00F56C06">
            <w:pPr>
              <w:spacing w:before="100" w:beforeAutospacing="1" w:after="100" w:afterAutospacing="1"/>
              <w:jc w:val="center"/>
              <w:rPr>
                <w:rFonts w:ascii="Calibri" w:hAnsi="Calibri" w:cs="Calibri"/>
                <w:b/>
                <w:bCs/>
                <w:caps/>
                <w:color w:val="000000"/>
                <w:sz w:val="22"/>
                <w:szCs w:val="22"/>
              </w:rPr>
            </w:pPr>
            <w:r w:rsidRPr="00F56C06">
              <w:rPr>
                <w:rFonts w:ascii="Calibri" w:hAnsi="Calibri" w:cs="Calibri"/>
                <w:b/>
                <w:bCs/>
                <w:caps/>
                <w:color w:val="000000"/>
                <w:sz w:val="22"/>
                <w:szCs w:val="22"/>
              </w:rPr>
              <w:t>DO OBJETO</w:t>
            </w:r>
          </w:p>
          <w:p w14:paraId="60986172" w14:textId="1DC42B15" w:rsidR="00E8758F" w:rsidRDefault="00E8758F" w:rsidP="00DC43EA">
            <w:pPr>
              <w:jc w:val="center"/>
              <w:rPr>
                <w:rFonts w:ascii="Calibri" w:hAnsi="Calibri" w:cs="Calibri"/>
                <w:color w:val="000000"/>
                <w:sz w:val="22"/>
                <w:szCs w:val="22"/>
              </w:rPr>
            </w:pPr>
          </w:p>
        </w:tc>
        <w:tc>
          <w:tcPr>
            <w:tcW w:w="5103" w:type="dxa"/>
          </w:tcPr>
          <w:p w14:paraId="50DF3E89" w14:textId="77777777" w:rsidR="00E8758F" w:rsidRPr="00F77AE4" w:rsidRDefault="00E8758F" w:rsidP="00E8758F">
            <w:pPr>
              <w:jc w:val="center"/>
              <w:rPr>
                <w:b/>
                <w:bCs/>
                <w:sz w:val="24"/>
                <w:szCs w:val="24"/>
              </w:rPr>
            </w:pPr>
          </w:p>
        </w:tc>
        <w:tc>
          <w:tcPr>
            <w:tcW w:w="5532" w:type="dxa"/>
          </w:tcPr>
          <w:p w14:paraId="1F6EEBBB" w14:textId="77777777" w:rsidR="00E8758F" w:rsidRPr="00F77AE4" w:rsidRDefault="00E8758F" w:rsidP="00E8758F">
            <w:pPr>
              <w:jc w:val="center"/>
              <w:rPr>
                <w:b/>
                <w:bCs/>
                <w:sz w:val="24"/>
                <w:szCs w:val="24"/>
              </w:rPr>
            </w:pPr>
          </w:p>
        </w:tc>
      </w:tr>
      <w:tr w:rsidR="00F53CE3" w:rsidRPr="00F00C2C" w14:paraId="7F223026" w14:textId="77777777" w:rsidTr="00DA26FF">
        <w:trPr>
          <w:trHeight w:val="2098"/>
        </w:trPr>
        <w:tc>
          <w:tcPr>
            <w:tcW w:w="5104" w:type="dxa"/>
          </w:tcPr>
          <w:p w14:paraId="6F6B5258" w14:textId="47632E54" w:rsidR="00E8758F" w:rsidRDefault="00D171E2" w:rsidP="00F56C06">
            <w:pPr>
              <w:ind w:firstLine="601"/>
              <w:jc w:val="both"/>
              <w:rPr>
                <w:rFonts w:ascii="Calibri" w:hAnsi="Calibri" w:cs="Calibri"/>
                <w:color w:val="000000"/>
                <w:sz w:val="22"/>
                <w:szCs w:val="22"/>
              </w:rPr>
            </w:pPr>
            <w:r>
              <w:rPr>
                <w:rFonts w:ascii="Calibri" w:hAnsi="Calibri" w:cs="Calibri"/>
                <w:color w:val="000000"/>
                <w:sz w:val="22"/>
                <w:szCs w:val="22"/>
              </w:rPr>
              <w:t>Art. 1º</w:t>
            </w:r>
            <w:r w:rsidR="00200A4F">
              <w:rPr>
                <w:rFonts w:ascii="Calibri" w:hAnsi="Calibri" w:cs="Calibri"/>
                <w:color w:val="000000"/>
                <w:sz w:val="22"/>
                <w:szCs w:val="22"/>
              </w:rPr>
              <w:t xml:space="preserve"> </w:t>
            </w:r>
            <w:r w:rsidR="00F56C06">
              <w:rPr>
                <w:rFonts w:ascii="Calibri" w:hAnsi="Calibri" w:cs="Calibri"/>
                <w:color w:val="000000"/>
                <w:sz w:val="22"/>
                <w:szCs w:val="22"/>
              </w:rPr>
              <w:t>Estabelecer as regras de emissão de dívida pelas sociedades seguradoras, sociedades de capitalização, entidades abertas de previdência complementar constituídas sob a forma de sociedades anônimas e resseguradores locais.</w:t>
            </w:r>
          </w:p>
        </w:tc>
        <w:tc>
          <w:tcPr>
            <w:tcW w:w="5103" w:type="dxa"/>
          </w:tcPr>
          <w:p w14:paraId="0342DCCE" w14:textId="77777777" w:rsidR="00E8758F" w:rsidRPr="00F00C2C" w:rsidRDefault="00E8758F" w:rsidP="00E8758F">
            <w:pPr>
              <w:pStyle w:val="textojustificadorecuoprimeiralinha"/>
              <w:spacing w:before="120" w:beforeAutospacing="0" w:after="120" w:afterAutospacing="0"/>
              <w:ind w:left="120" w:right="120"/>
              <w:jc w:val="both"/>
              <w:rPr>
                <w:rFonts w:ascii="Calibri" w:hAnsi="Calibri"/>
                <w:bCs/>
                <w:color w:val="000000"/>
                <w:sz w:val="22"/>
                <w:szCs w:val="22"/>
              </w:rPr>
            </w:pPr>
          </w:p>
        </w:tc>
        <w:tc>
          <w:tcPr>
            <w:tcW w:w="5532" w:type="dxa"/>
          </w:tcPr>
          <w:p w14:paraId="371D6E6E" w14:textId="77777777" w:rsidR="00E8758F" w:rsidRPr="00F00C2C" w:rsidRDefault="00E8758F" w:rsidP="00E8758F">
            <w:pPr>
              <w:pStyle w:val="textojustificadorecuoprimeiralinha"/>
              <w:spacing w:before="120" w:beforeAutospacing="0" w:after="120" w:afterAutospacing="0"/>
              <w:ind w:left="120" w:right="120"/>
              <w:jc w:val="both"/>
              <w:rPr>
                <w:rFonts w:ascii="Calibri" w:hAnsi="Calibri"/>
                <w:bCs/>
                <w:color w:val="000000"/>
                <w:sz w:val="22"/>
                <w:szCs w:val="22"/>
              </w:rPr>
            </w:pPr>
          </w:p>
        </w:tc>
      </w:tr>
      <w:tr w:rsidR="00F53CE3" w:rsidRPr="00481601" w14:paraId="36A16B27" w14:textId="77777777" w:rsidTr="00DA26FF">
        <w:trPr>
          <w:trHeight w:val="2098"/>
        </w:trPr>
        <w:tc>
          <w:tcPr>
            <w:tcW w:w="5104" w:type="dxa"/>
          </w:tcPr>
          <w:p w14:paraId="208F98BC" w14:textId="17C0B22A" w:rsidR="00F56C06" w:rsidRPr="00F56C06" w:rsidRDefault="00F56C06" w:rsidP="00F56C06">
            <w:pPr>
              <w:spacing w:before="120" w:after="120"/>
              <w:ind w:right="120" w:firstLine="601"/>
              <w:rPr>
                <w:rFonts w:ascii="Calibri" w:hAnsi="Calibri" w:cs="Calibri"/>
                <w:color w:val="000000"/>
                <w:sz w:val="22"/>
                <w:szCs w:val="22"/>
              </w:rPr>
            </w:pPr>
            <w:r>
              <w:rPr>
                <w:rFonts w:ascii="Calibri" w:hAnsi="Calibri" w:cs="Calibri"/>
                <w:color w:val="000000"/>
                <w:sz w:val="22"/>
                <w:szCs w:val="22"/>
              </w:rPr>
              <w:t xml:space="preserve">Art. 2º </w:t>
            </w:r>
            <w:r w:rsidRPr="00F56C06">
              <w:rPr>
                <w:rFonts w:ascii="Calibri" w:hAnsi="Calibri" w:cs="Calibri"/>
                <w:color w:val="000000"/>
                <w:sz w:val="22"/>
                <w:szCs w:val="22"/>
              </w:rPr>
              <w:t>Para fins desta Resolução, define-se:</w:t>
            </w:r>
          </w:p>
          <w:p w14:paraId="3FE324E3" w14:textId="2F907479" w:rsidR="00F56C06" w:rsidRPr="00F56C06" w:rsidRDefault="00F56C06" w:rsidP="00F56C06">
            <w:pPr>
              <w:spacing w:before="120" w:after="120"/>
              <w:ind w:right="120" w:firstLine="601"/>
              <w:jc w:val="both"/>
              <w:rPr>
                <w:rFonts w:ascii="Calibri" w:hAnsi="Calibri" w:cs="Calibri"/>
                <w:color w:val="000000"/>
                <w:sz w:val="22"/>
                <w:szCs w:val="22"/>
              </w:rPr>
            </w:pPr>
            <w:r>
              <w:rPr>
                <w:rFonts w:ascii="Calibri" w:hAnsi="Calibri" w:cs="Calibri"/>
                <w:color w:val="000000"/>
                <w:sz w:val="22"/>
                <w:szCs w:val="22"/>
              </w:rPr>
              <w:t xml:space="preserve">I - </w:t>
            </w:r>
            <w:proofErr w:type="gramStart"/>
            <w:r w:rsidRPr="00F56C06">
              <w:rPr>
                <w:rFonts w:ascii="Calibri" w:hAnsi="Calibri" w:cs="Calibri"/>
                <w:color w:val="000000"/>
                <w:sz w:val="22"/>
                <w:szCs w:val="22"/>
              </w:rPr>
              <w:t>supervisionada</w:t>
            </w:r>
            <w:proofErr w:type="gramEnd"/>
            <w:r w:rsidRPr="00F56C06">
              <w:rPr>
                <w:rFonts w:ascii="Calibri" w:hAnsi="Calibri" w:cs="Calibri"/>
                <w:color w:val="000000"/>
                <w:sz w:val="22"/>
                <w:szCs w:val="22"/>
              </w:rPr>
              <w:t>: sociedade seguradora, sociedade de capitalização, entidade aberta de previdência complementar constituída sob a forma de sociedades anônimas ou ressegurador local; e</w:t>
            </w:r>
          </w:p>
          <w:p w14:paraId="080AE1F9" w14:textId="53D11934" w:rsidR="00F56C06" w:rsidRPr="00F56C06" w:rsidRDefault="00F56C06" w:rsidP="00F56C06">
            <w:pPr>
              <w:spacing w:before="120" w:after="120"/>
              <w:ind w:right="120" w:firstLine="601"/>
              <w:jc w:val="both"/>
              <w:rPr>
                <w:rFonts w:ascii="Calibri" w:hAnsi="Calibri" w:cs="Calibri"/>
                <w:color w:val="000000"/>
                <w:sz w:val="22"/>
                <w:szCs w:val="22"/>
              </w:rPr>
            </w:pPr>
            <w:r>
              <w:rPr>
                <w:rFonts w:ascii="Calibri" w:hAnsi="Calibri" w:cs="Calibri"/>
                <w:color w:val="000000"/>
                <w:sz w:val="22"/>
                <w:szCs w:val="22"/>
              </w:rPr>
              <w:t xml:space="preserve">II - </w:t>
            </w:r>
            <w:proofErr w:type="gramStart"/>
            <w:r w:rsidRPr="00F56C06">
              <w:rPr>
                <w:rFonts w:ascii="Calibri" w:hAnsi="Calibri" w:cs="Calibri"/>
                <w:color w:val="000000"/>
                <w:sz w:val="22"/>
                <w:szCs w:val="22"/>
              </w:rPr>
              <w:t>dívida</w:t>
            </w:r>
            <w:proofErr w:type="gramEnd"/>
            <w:r w:rsidRPr="00F56C06">
              <w:rPr>
                <w:rFonts w:ascii="Calibri" w:hAnsi="Calibri" w:cs="Calibri"/>
                <w:color w:val="000000"/>
                <w:sz w:val="22"/>
                <w:szCs w:val="22"/>
              </w:rPr>
              <w:t xml:space="preserve"> subordinada: debênture ou qualquer outro instrumento de dívida, emitido por uma supervisionada, que tenha sua garantia subordinada ao pagamento dos demais passivos, preferindo apenas aos acionistas no ativo remanescente, se houver, na hipótese de liquidação da supervisionada.</w:t>
            </w:r>
          </w:p>
          <w:p w14:paraId="5D9E2FDE" w14:textId="67CDC609" w:rsidR="00B24BFE" w:rsidRPr="00481601" w:rsidRDefault="00B24BFE" w:rsidP="00481601">
            <w:pPr>
              <w:jc w:val="both"/>
              <w:rPr>
                <w:rFonts w:ascii="Calibri" w:hAnsi="Calibri" w:cs="Calibri"/>
                <w:color w:val="FF0000"/>
                <w:sz w:val="22"/>
                <w:szCs w:val="22"/>
              </w:rPr>
            </w:pPr>
          </w:p>
        </w:tc>
        <w:tc>
          <w:tcPr>
            <w:tcW w:w="5103" w:type="dxa"/>
          </w:tcPr>
          <w:p w14:paraId="189F407A" w14:textId="77777777" w:rsidR="00E8758F" w:rsidRPr="00481601" w:rsidRDefault="00E8758F" w:rsidP="00E8758F">
            <w:pPr>
              <w:jc w:val="center"/>
              <w:rPr>
                <w:b/>
                <w:bCs/>
                <w:color w:val="FF0000"/>
                <w:sz w:val="24"/>
                <w:szCs w:val="24"/>
              </w:rPr>
            </w:pPr>
          </w:p>
        </w:tc>
        <w:tc>
          <w:tcPr>
            <w:tcW w:w="5532" w:type="dxa"/>
          </w:tcPr>
          <w:p w14:paraId="30794038" w14:textId="77777777" w:rsidR="00E8758F" w:rsidRPr="00481601" w:rsidRDefault="00E8758F" w:rsidP="00E8758F">
            <w:pPr>
              <w:jc w:val="center"/>
              <w:rPr>
                <w:b/>
                <w:bCs/>
                <w:color w:val="FF0000"/>
                <w:sz w:val="24"/>
                <w:szCs w:val="24"/>
              </w:rPr>
            </w:pPr>
          </w:p>
        </w:tc>
      </w:tr>
      <w:tr w:rsidR="00F53CE3" w:rsidRPr="00481601" w14:paraId="65BB8C58" w14:textId="77777777" w:rsidTr="00DA26FF">
        <w:trPr>
          <w:trHeight w:val="2098"/>
        </w:trPr>
        <w:tc>
          <w:tcPr>
            <w:tcW w:w="5104" w:type="dxa"/>
          </w:tcPr>
          <w:p w14:paraId="058FB472" w14:textId="77777777" w:rsidR="00F56C06" w:rsidRPr="00F56C06" w:rsidRDefault="00F56C06" w:rsidP="00F56C06">
            <w:pPr>
              <w:spacing w:before="100" w:beforeAutospacing="1" w:after="100" w:afterAutospacing="1"/>
              <w:jc w:val="center"/>
              <w:rPr>
                <w:rFonts w:ascii="Calibri" w:hAnsi="Calibri" w:cs="Calibri"/>
                <w:b/>
                <w:bCs/>
                <w:caps/>
                <w:color w:val="000000"/>
                <w:sz w:val="22"/>
                <w:szCs w:val="22"/>
              </w:rPr>
            </w:pPr>
            <w:r w:rsidRPr="00F56C06">
              <w:rPr>
                <w:rFonts w:ascii="Calibri" w:hAnsi="Calibri" w:cs="Calibri"/>
                <w:b/>
                <w:bCs/>
                <w:caps/>
                <w:color w:val="000000"/>
                <w:sz w:val="22"/>
                <w:szCs w:val="22"/>
              </w:rPr>
              <w:lastRenderedPageBreak/>
              <w:t>CAPÍTULO II</w:t>
            </w:r>
          </w:p>
          <w:p w14:paraId="750A27DE" w14:textId="77777777" w:rsidR="00F56C06" w:rsidRPr="00F56C06" w:rsidRDefault="00F56C06" w:rsidP="00F56C06">
            <w:pPr>
              <w:spacing w:before="100" w:beforeAutospacing="1" w:after="100" w:afterAutospacing="1"/>
              <w:jc w:val="center"/>
              <w:rPr>
                <w:rFonts w:ascii="Calibri" w:hAnsi="Calibri" w:cs="Calibri"/>
                <w:b/>
                <w:bCs/>
                <w:caps/>
                <w:color w:val="000000"/>
                <w:sz w:val="22"/>
                <w:szCs w:val="22"/>
              </w:rPr>
            </w:pPr>
            <w:r w:rsidRPr="00F56C06">
              <w:rPr>
                <w:rFonts w:ascii="Calibri" w:hAnsi="Calibri" w:cs="Calibri"/>
                <w:b/>
                <w:bCs/>
                <w:caps/>
                <w:color w:val="000000"/>
                <w:sz w:val="22"/>
                <w:szCs w:val="22"/>
              </w:rPr>
              <w:t>DA EMISSÃO DA DÍVIDA</w:t>
            </w:r>
          </w:p>
          <w:p w14:paraId="69988398" w14:textId="35CFF121" w:rsidR="00B24BFE" w:rsidRPr="009C6797" w:rsidRDefault="00B24BFE" w:rsidP="009C6797">
            <w:pPr>
              <w:jc w:val="both"/>
              <w:rPr>
                <w:rFonts w:ascii="Calibri" w:hAnsi="Calibri" w:cs="Calibri"/>
                <w:sz w:val="22"/>
                <w:szCs w:val="22"/>
              </w:rPr>
            </w:pPr>
          </w:p>
        </w:tc>
        <w:tc>
          <w:tcPr>
            <w:tcW w:w="5103" w:type="dxa"/>
          </w:tcPr>
          <w:p w14:paraId="1AFD428D" w14:textId="77777777" w:rsidR="00E8758F" w:rsidRPr="00481601" w:rsidRDefault="00E8758F" w:rsidP="00E8758F">
            <w:pPr>
              <w:jc w:val="center"/>
              <w:rPr>
                <w:b/>
                <w:bCs/>
                <w:color w:val="FF0000"/>
                <w:sz w:val="24"/>
                <w:szCs w:val="24"/>
              </w:rPr>
            </w:pPr>
          </w:p>
        </w:tc>
        <w:tc>
          <w:tcPr>
            <w:tcW w:w="5532" w:type="dxa"/>
          </w:tcPr>
          <w:p w14:paraId="00EED705" w14:textId="77777777" w:rsidR="00E8758F" w:rsidRPr="00481601" w:rsidRDefault="00E8758F" w:rsidP="00E8758F">
            <w:pPr>
              <w:jc w:val="center"/>
              <w:rPr>
                <w:b/>
                <w:bCs/>
                <w:color w:val="FF0000"/>
                <w:sz w:val="24"/>
                <w:szCs w:val="24"/>
              </w:rPr>
            </w:pPr>
          </w:p>
        </w:tc>
      </w:tr>
      <w:tr w:rsidR="0011261B" w:rsidRPr="00481601" w14:paraId="10AF4A7D" w14:textId="77777777" w:rsidTr="00DA26FF">
        <w:trPr>
          <w:trHeight w:val="2098"/>
        </w:trPr>
        <w:tc>
          <w:tcPr>
            <w:tcW w:w="5104" w:type="dxa"/>
          </w:tcPr>
          <w:p w14:paraId="7FB8BABC" w14:textId="45FA2339" w:rsidR="00F56C06" w:rsidRPr="00F56C06" w:rsidRDefault="00F56C06" w:rsidP="00F56C06">
            <w:pPr>
              <w:spacing w:before="120" w:after="120"/>
              <w:ind w:left="120" w:right="120" w:firstLine="481"/>
              <w:jc w:val="both"/>
              <w:rPr>
                <w:rFonts w:ascii="Calibri" w:hAnsi="Calibri" w:cs="Calibri"/>
                <w:color w:val="000000"/>
                <w:sz w:val="22"/>
                <w:szCs w:val="22"/>
              </w:rPr>
            </w:pPr>
            <w:r>
              <w:rPr>
                <w:rFonts w:ascii="Calibri" w:hAnsi="Calibri" w:cs="Calibri"/>
                <w:color w:val="000000"/>
                <w:sz w:val="22"/>
                <w:szCs w:val="22"/>
              </w:rPr>
              <w:t xml:space="preserve">Art. 3º </w:t>
            </w:r>
            <w:r w:rsidRPr="00F56C06">
              <w:rPr>
                <w:rFonts w:ascii="Calibri" w:hAnsi="Calibri" w:cs="Calibri"/>
                <w:color w:val="000000"/>
                <w:sz w:val="22"/>
                <w:szCs w:val="22"/>
              </w:rPr>
              <w:t>As supervisionadas só poderão emitir dívida com garantia subordinada.</w:t>
            </w:r>
          </w:p>
          <w:p w14:paraId="6CE0C085" w14:textId="3109A486" w:rsidR="00F56C06" w:rsidRPr="00F56C06" w:rsidRDefault="00F56C06" w:rsidP="00F56C06">
            <w:pPr>
              <w:spacing w:before="120" w:after="120"/>
              <w:ind w:left="120" w:right="120" w:firstLine="481"/>
              <w:jc w:val="both"/>
              <w:rPr>
                <w:rFonts w:ascii="Calibri" w:hAnsi="Calibri" w:cs="Calibri"/>
                <w:color w:val="000000"/>
                <w:sz w:val="22"/>
                <w:szCs w:val="22"/>
              </w:rPr>
            </w:pPr>
            <w:r>
              <w:rPr>
                <w:rFonts w:ascii="Calibri" w:hAnsi="Calibri" w:cs="Calibri"/>
                <w:color w:val="000000"/>
                <w:sz w:val="22"/>
                <w:szCs w:val="22"/>
              </w:rPr>
              <w:t xml:space="preserve">§1° </w:t>
            </w:r>
            <w:r w:rsidRPr="00F56C06">
              <w:rPr>
                <w:rFonts w:ascii="Calibri" w:hAnsi="Calibri" w:cs="Calibri"/>
                <w:color w:val="000000"/>
                <w:sz w:val="22"/>
                <w:szCs w:val="22"/>
              </w:rPr>
              <w:t>A emissão da dívida subordinada deve ser comunicada antecipadamente à Superintendência de Seguros Privados (Susep).</w:t>
            </w:r>
          </w:p>
          <w:p w14:paraId="0546A2D5" w14:textId="59F9801F" w:rsidR="00F56C06" w:rsidRPr="00F56C06" w:rsidRDefault="00F56C06" w:rsidP="00F56C06">
            <w:pPr>
              <w:spacing w:before="120" w:after="120"/>
              <w:ind w:left="120" w:right="120" w:firstLine="481"/>
              <w:jc w:val="both"/>
              <w:rPr>
                <w:rFonts w:ascii="Calibri" w:hAnsi="Calibri" w:cs="Calibri"/>
                <w:color w:val="000000"/>
                <w:sz w:val="22"/>
                <w:szCs w:val="22"/>
              </w:rPr>
            </w:pPr>
            <w:r>
              <w:rPr>
                <w:rFonts w:ascii="Calibri" w:hAnsi="Calibri" w:cs="Calibri"/>
                <w:color w:val="000000"/>
                <w:sz w:val="22"/>
                <w:szCs w:val="22"/>
              </w:rPr>
              <w:t xml:space="preserve">§2° </w:t>
            </w:r>
            <w:r w:rsidRPr="00F56C06">
              <w:rPr>
                <w:rFonts w:ascii="Calibri" w:hAnsi="Calibri" w:cs="Calibri"/>
                <w:color w:val="000000"/>
                <w:sz w:val="22"/>
                <w:szCs w:val="22"/>
              </w:rPr>
              <w:t>O valor contábil da dívida e os valores dos desembolsos aos credores devem ser informados à Susep, na periodicidade e pelo protocolo de envio definidos para tal fim.</w:t>
            </w:r>
          </w:p>
          <w:p w14:paraId="01E18A3E" w14:textId="53B4FE20" w:rsidR="00F56C06" w:rsidRPr="00F56C06" w:rsidRDefault="00F56C06" w:rsidP="00F56C06">
            <w:pPr>
              <w:spacing w:before="120" w:after="120"/>
              <w:ind w:left="120" w:right="120" w:firstLine="481"/>
              <w:jc w:val="both"/>
              <w:rPr>
                <w:rFonts w:ascii="Calibri" w:hAnsi="Calibri" w:cs="Calibri"/>
                <w:color w:val="000000"/>
                <w:sz w:val="22"/>
                <w:szCs w:val="22"/>
              </w:rPr>
            </w:pPr>
            <w:r>
              <w:rPr>
                <w:rFonts w:ascii="Calibri" w:hAnsi="Calibri" w:cs="Calibri"/>
                <w:color w:val="000000"/>
                <w:sz w:val="22"/>
                <w:szCs w:val="22"/>
              </w:rPr>
              <w:t xml:space="preserve">§3° </w:t>
            </w:r>
            <w:r w:rsidRPr="00F56C06">
              <w:rPr>
                <w:rFonts w:ascii="Calibri" w:hAnsi="Calibri" w:cs="Calibri"/>
                <w:color w:val="000000"/>
                <w:sz w:val="22"/>
                <w:szCs w:val="22"/>
              </w:rPr>
              <w:t>As supervisionadas enquadradas no segmento S4 não poderão emitir dívida.</w:t>
            </w:r>
          </w:p>
          <w:p w14:paraId="44811D3A" w14:textId="6185FBCC" w:rsidR="00F56C06" w:rsidRPr="00F56C06" w:rsidRDefault="00F56C06" w:rsidP="00F56C06">
            <w:pPr>
              <w:spacing w:before="120" w:after="120"/>
              <w:ind w:left="120" w:right="120" w:firstLine="481"/>
              <w:jc w:val="both"/>
              <w:rPr>
                <w:rFonts w:ascii="Calibri" w:hAnsi="Calibri" w:cs="Calibri"/>
                <w:color w:val="000000"/>
                <w:sz w:val="22"/>
                <w:szCs w:val="22"/>
              </w:rPr>
            </w:pPr>
            <w:r>
              <w:rPr>
                <w:rFonts w:ascii="Calibri" w:hAnsi="Calibri" w:cs="Calibri"/>
                <w:color w:val="000000"/>
                <w:sz w:val="22"/>
                <w:szCs w:val="22"/>
              </w:rPr>
              <w:t xml:space="preserve">§4° </w:t>
            </w:r>
            <w:r w:rsidRPr="00F56C06">
              <w:rPr>
                <w:rFonts w:ascii="Calibri" w:hAnsi="Calibri" w:cs="Calibri"/>
                <w:color w:val="000000"/>
                <w:sz w:val="22"/>
                <w:szCs w:val="22"/>
              </w:rPr>
              <w:t>Para que possam emitir dívidas subordinadas, as supervisionadas devem ter iniciado, de forma facultativa ou por força de regulamentação, os registros de suas operações em sistema de registro previamente homologados pela Susep e administrados por entidades registradoras devidamente credenciadas, nos termos da regulação específica.</w:t>
            </w:r>
          </w:p>
          <w:p w14:paraId="30584264" w14:textId="60982269" w:rsidR="009C6797" w:rsidRDefault="009C6797" w:rsidP="009C6797">
            <w:pPr>
              <w:jc w:val="both"/>
              <w:rPr>
                <w:rFonts w:ascii="Calibri" w:hAnsi="Calibri" w:cs="Calibri"/>
                <w:sz w:val="22"/>
                <w:szCs w:val="22"/>
              </w:rPr>
            </w:pPr>
          </w:p>
        </w:tc>
        <w:tc>
          <w:tcPr>
            <w:tcW w:w="5103" w:type="dxa"/>
          </w:tcPr>
          <w:p w14:paraId="44F7C082" w14:textId="77777777" w:rsidR="009C6797" w:rsidRPr="00481601" w:rsidRDefault="009C6797" w:rsidP="00E8758F">
            <w:pPr>
              <w:jc w:val="center"/>
              <w:rPr>
                <w:b/>
                <w:bCs/>
                <w:color w:val="FF0000"/>
                <w:sz w:val="24"/>
                <w:szCs w:val="24"/>
              </w:rPr>
            </w:pPr>
          </w:p>
        </w:tc>
        <w:tc>
          <w:tcPr>
            <w:tcW w:w="5532" w:type="dxa"/>
          </w:tcPr>
          <w:p w14:paraId="6FA10E52" w14:textId="77777777" w:rsidR="009C6797" w:rsidRPr="00481601" w:rsidRDefault="009C6797" w:rsidP="00E8758F">
            <w:pPr>
              <w:jc w:val="center"/>
              <w:rPr>
                <w:b/>
                <w:bCs/>
                <w:color w:val="FF0000"/>
                <w:sz w:val="24"/>
                <w:szCs w:val="24"/>
              </w:rPr>
            </w:pPr>
          </w:p>
        </w:tc>
      </w:tr>
      <w:tr w:rsidR="0011261B" w:rsidRPr="00481601" w14:paraId="5F87797B" w14:textId="77777777" w:rsidTr="00DA26FF">
        <w:trPr>
          <w:trHeight w:val="2098"/>
        </w:trPr>
        <w:tc>
          <w:tcPr>
            <w:tcW w:w="5104" w:type="dxa"/>
          </w:tcPr>
          <w:p w14:paraId="5A3269D4" w14:textId="4559A938" w:rsidR="00F56C06" w:rsidRPr="00F56C06" w:rsidRDefault="00F56C06" w:rsidP="00F56C06">
            <w:pPr>
              <w:spacing w:before="120" w:after="120"/>
              <w:ind w:left="120" w:right="120" w:firstLine="680"/>
              <w:jc w:val="both"/>
              <w:rPr>
                <w:rFonts w:ascii="Calibri" w:hAnsi="Calibri" w:cs="Calibri"/>
                <w:color w:val="000000"/>
                <w:sz w:val="22"/>
                <w:szCs w:val="22"/>
              </w:rPr>
            </w:pPr>
            <w:r>
              <w:rPr>
                <w:rFonts w:ascii="Calibri" w:hAnsi="Calibri" w:cs="Calibri"/>
                <w:color w:val="000000"/>
                <w:sz w:val="22"/>
                <w:szCs w:val="22"/>
              </w:rPr>
              <w:t xml:space="preserve">Art. 4º </w:t>
            </w:r>
            <w:r w:rsidRPr="00F56C06">
              <w:rPr>
                <w:rFonts w:ascii="Calibri" w:hAnsi="Calibri" w:cs="Calibri"/>
                <w:color w:val="000000"/>
                <w:sz w:val="22"/>
                <w:szCs w:val="22"/>
              </w:rPr>
              <w:t>A emissão de dívida subordinada deve ser deliberada pela assembleia geral de acionistas, que deverá fixar suas condições e critérios.</w:t>
            </w:r>
          </w:p>
          <w:p w14:paraId="5B12C5A4" w14:textId="77777777" w:rsidR="00F56C06" w:rsidRPr="00F56C06" w:rsidRDefault="00F56C06" w:rsidP="00F56C06">
            <w:pPr>
              <w:spacing w:before="120" w:after="120"/>
              <w:ind w:left="120" w:right="120" w:firstLine="680"/>
              <w:jc w:val="both"/>
              <w:rPr>
                <w:rFonts w:ascii="Calibri" w:hAnsi="Calibri" w:cs="Calibri"/>
                <w:color w:val="000000"/>
                <w:sz w:val="22"/>
                <w:szCs w:val="22"/>
              </w:rPr>
            </w:pPr>
            <w:r w:rsidRPr="00F56C06">
              <w:rPr>
                <w:rFonts w:ascii="Calibri" w:hAnsi="Calibri" w:cs="Calibri"/>
                <w:color w:val="000000"/>
                <w:sz w:val="22"/>
                <w:szCs w:val="22"/>
              </w:rPr>
              <w:t>Respeitadas as condições estatutárias, a emissão de dívida subordinada não conversíveis em ações também poderá ser autorizada pelo conselho de administração, que será responsável, nesse caso, em fixar suas condições e critérios.</w:t>
            </w:r>
          </w:p>
          <w:p w14:paraId="094A3053" w14:textId="44B42A64" w:rsidR="000B18BB" w:rsidRPr="000B18BB" w:rsidRDefault="000B18BB" w:rsidP="000B18BB">
            <w:pPr>
              <w:spacing w:before="120" w:after="120"/>
              <w:ind w:left="120" w:right="120" w:firstLine="680"/>
              <w:jc w:val="both"/>
              <w:rPr>
                <w:rFonts w:ascii="Calibri" w:hAnsi="Calibri" w:cs="Calibri"/>
                <w:color w:val="000000"/>
                <w:sz w:val="22"/>
                <w:szCs w:val="22"/>
              </w:rPr>
            </w:pPr>
            <w:r>
              <w:rPr>
                <w:rFonts w:ascii="Calibri" w:hAnsi="Calibri" w:cs="Calibri"/>
                <w:color w:val="000000"/>
                <w:sz w:val="22"/>
                <w:szCs w:val="22"/>
              </w:rPr>
              <w:lastRenderedPageBreak/>
              <w:t xml:space="preserve">Art. 5º </w:t>
            </w:r>
            <w:r w:rsidRPr="000B18BB">
              <w:rPr>
                <w:rFonts w:ascii="Calibri" w:hAnsi="Calibri" w:cs="Calibri"/>
                <w:color w:val="000000"/>
                <w:sz w:val="22"/>
                <w:szCs w:val="22"/>
              </w:rPr>
              <w:t>A escritura que amparar a operação de captação mediante emissão de dívida subordinada deve conter capítulo específico denominado Núcleo de Subordinação, composto por cláusulas que prevejam, no mínimo:</w:t>
            </w:r>
          </w:p>
          <w:p w14:paraId="7E2C8324" w14:textId="11B8B687" w:rsidR="000B18BB" w:rsidRPr="000B18BB" w:rsidRDefault="000B18BB" w:rsidP="000B18BB">
            <w:pPr>
              <w:spacing w:before="120" w:after="120"/>
              <w:ind w:left="120" w:right="120" w:firstLine="680"/>
              <w:jc w:val="both"/>
              <w:rPr>
                <w:rFonts w:ascii="Calibri" w:hAnsi="Calibri" w:cs="Calibri"/>
                <w:color w:val="000000"/>
                <w:sz w:val="22"/>
                <w:szCs w:val="22"/>
              </w:rPr>
            </w:pPr>
            <w:r>
              <w:rPr>
                <w:rFonts w:ascii="Calibri" w:hAnsi="Calibri" w:cs="Calibri"/>
                <w:color w:val="000000"/>
                <w:sz w:val="22"/>
                <w:szCs w:val="22"/>
              </w:rPr>
              <w:t xml:space="preserve">I - </w:t>
            </w:r>
            <w:proofErr w:type="gramStart"/>
            <w:r w:rsidRPr="000B18BB">
              <w:rPr>
                <w:rFonts w:ascii="Calibri" w:hAnsi="Calibri" w:cs="Calibri"/>
                <w:color w:val="000000"/>
                <w:sz w:val="22"/>
                <w:szCs w:val="22"/>
              </w:rPr>
              <w:t>que</w:t>
            </w:r>
            <w:proofErr w:type="gramEnd"/>
            <w:r w:rsidRPr="000B18BB">
              <w:rPr>
                <w:rFonts w:ascii="Calibri" w:hAnsi="Calibri" w:cs="Calibri"/>
                <w:color w:val="000000"/>
                <w:sz w:val="22"/>
                <w:szCs w:val="22"/>
              </w:rPr>
              <w:t xml:space="preserve"> a liquidação da dívida será subordinada ao pagamento dos demais passivos, preferindo apenas aos acionistas no ativo remanescente, se houver, na hipótese de liquidação da emissora;</w:t>
            </w:r>
          </w:p>
          <w:p w14:paraId="0CAFF59E" w14:textId="6AAAE92D" w:rsidR="000B18BB" w:rsidRPr="000B18BB" w:rsidRDefault="000B18BB" w:rsidP="000B18BB">
            <w:pPr>
              <w:spacing w:before="120" w:after="120"/>
              <w:ind w:left="120" w:right="120" w:firstLine="680"/>
              <w:jc w:val="both"/>
              <w:rPr>
                <w:rFonts w:ascii="Calibri" w:hAnsi="Calibri" w:cs="Calibri"/>
                <w:color w:val="000000"/>
                <w:sz w:val="22"/>
                <w:szCs w:val="22"/>
              </w:rPr>
            </w:pPr>
            <w:r>
              <w:rPr>
                <w:rFonts w:ascii="Calibri" w:hAnsi="Calibri" w:cs="Calibri"/>
                <w:color w:val="000000"/>
                <w:sz w:val="22"/>
                <w:szCs w:val="22"/>
              </w:rPr>
              <w:t xml:space="preserve">II - </w:t>
            </w:r>
            <w:proofErr w:type="gramStart"/>
            <w:r w:rsidRPr="000B18BB">
              <w:rPr>
                <w:rFonts w:ascii="Calibri" w:hAnsi="Calibri" w:cs="Calibri"/>
                <w:color w:val="000000"/>
                <w:sz w:val="22"/>
                <w:szCs w:val="22"/>
              </w:rPr>
              <w:t>o</w:t>
            </w:r>
            <w:proofErr w:type="gramEnd"/>
            <w:r w:rsidRPr="000B18BB">
              <w:rPr>
                <w:rFonts w:ascii="Calibri" w:hAnsi="Calibri" w:cs="Calibri"/>
                <w:color w:val="000000"/>
                <w:sz w:val="22"/>
                <w:szCs w:val="22"/>
              </w:rPr>
              <w:t xml:space="preserve"> resumo da operação, contendo, no mínimo, as seguintes informações:</w:t>
            </w:r>
          </w:p>
          <w:p w14:paraId="556E537D" w14:textId="2EE13AA5" w:rsidR="000B18BB" w:rsidRPr="000B18BB" w:rsidRDefault="000B18BB" w:rsidP="000B18BB">
            <w:pPr>
              <w:pStyle w:val="PargrafodaLista"/>
              <w:numPr>
                <w:ilvl w:val="0"/>
                <w:numId w:val="11"/>
              </w:numPr>
              <w:spacing w:before="120" w:after="120"/>
              <w:ind w:right="120"/>
              <w:jc w:val="both"/>
              <w:rPr>
                <w:rFonts w:ascii="Calibri" w:hAnsi="Calibri" w:cs="Calibri"/>
                <w:color w:val="000000"/>
                <w:sz w:val="22"/>
                <w:szCs w:val="22"/>
              </w:rPr>
            </w:pPr>
            <w:r w:rsidRPr="000B18BB">
              <w:rPr>
                <w:rFonts w:ascii="Calibri" w:hAnsi="Calibri" w:cs="Calibri"/>
                <w:color w:val="000000"/>
                <w:sz w:val="22"/>
                <w:szCs w:val="22"/>
              </w:rPr>
              <w:t>natureza da captação;</w:t>
            </w:r>
          </w:p>
          <w:p w14:paraId="0485B8E2" w14:textId="4439212B" w:rsidR="000B18BB" w:rsidRPr="000B18BB" w:rsidRDefault="000B18BB" w:rsidP="000B18BB">
            <w:pPr>
              <w:pStyle w:val="PargrafodaLista"/>
              <w:numPr>
                <w:ilvl w:val="0"/>
                <w:numId w:val="11"/>
              </w:numPr>
              <w:spacing w:before="120" w:after="120"/>
              <w:ind w:right="120"/>
              <w:jc w:val="both"/>
              <w:rPr>
                <w:rFonts w:ascii="Calibri" w:hAnsi="Calibri" w:cs="Calibri"/>
                <w:color w:val="000000"/>
                <w:sz w:val="22"/>
                <w:szCs w:val="22"/>
              </w:rPr>
            </w:pPr>
            <w:r w:rsidRPr="000B18BB">
              <w:rPr>
                <w:rFonts w:ascii="Calibri" w:hAnsi="Calibri" w:cs="Calibri"/>
                <w:color w:val="000000"/>
                <w:sz w:val="22"/>
                <w:szCs w:val="22"/>
              </w:rPr>
              <w:t>prazo de vigência;</w:t>
            </w:r>
          </w:p>
          <w:p w14:paraId="19125ABF" w14:textId="5411EE31" w:rsidR="000B18BB" w:rsidRPr="000B18BB" w:rsidRDefault="000B18BB" w:rsidP="000B18BB">
            <w:pPr>
              <w:pStyle w:val="PargrafodaLista"/>
              <w:numPr>
                <w:ilvl w:val="0"/>
                <w:numId w:val="11"/>
              </w:numPr>
              <w:spacing w:before="120" w:after="120"/>
              <w:ind w:right="120"/>
              <w:jc w:val="both"/>
              <w:rPr>
                <w:rFonts w:ascii="Calibri" w:hAnsi="Calibri" w:cs="Calibri"/>
                <w:color w:val="000000"/>
                <w:sz w:val="22"/>
                <w:szCs w:val="22"/>
              </w:rPr>
            </w:pPr>
            <w:r w:rsidRPr="000B18BB">
              <w:rPr>
                <w:rFonts w:ascii="Calibri" w:hAnsi="Calibri" w:cs="Calibri"/>
                <w:color w:val="000000"/>
                <w:sz w:val="22"/>
                <w:szCs w:val="22"/>
              </w:rPr>
              <w:t>valor captado; e</w:t>
            </w:r>
          </w:p>
          <w:p w14:paraId="702FFE0B" w14:textId="55304883" w:rsidR="000B18BB" w:rsidRPr="000B18BB" w:rsidRDefault="000B18BB" w:rsidP="000B18BB">
            <w:pPr>
              <w:pStyle w:val="PargrafodaLista"/>
              <w:numPr>
                <w:ilvl w:val="0"/>
                <w:numId w:val="11"/>
              </w:numPr>
              <w:spacing w:before="120" w:after="120"/>
              <w:ind w:right="120"/>
              <w:jc w:val="both"/>
              <w:rPr>
                <w:rFonts w:ascii="Calibri" w:hAnsi="Calibri" w:cs="Calibri"/>
                <w:color w:val="000000"/>
                <w:sz w:val="22"/>
                <w:szCs w:val="22"/>
              </w:rPr>
            </w:pPr>
            <w:r w:rsidRPr="000B18BB">
              <w:rPr>
                <w:rFonts w:ascii="Calibri" w:hAnsi="Calibri" w:cs="Calibri"/>
                <w:color w:val="000000"/>
                <w:sz w:val="22"/>
                <w:szCs w:val="22"/>
              </w:rPr>
              <w:t>estrutura do fluxo de desembolsos relativos ao pagamento de amortizações e encargos.</w:t>
            </w:r>
          </w:p>
          <w:p w14:paraId="7C31CFB9" w14:textId="4DD895A3" w:rsidR="000B18BB" w:rsidRPr="000B18BB" w:rsidRDefault="000B18BB" w:rsidP="000B18BB">
            <w:pPr>
              <w:spacing w:before="120" w:after="120"/>
              <w:ind w:left="120" w:right="120" w:firstLine="680"/>
              <w:jc w:val="both"/>
              <w:rPr>
                <w:rFonts w:ascii="Calibri" w:hAnsi="Calibri" w:cs="Calibri"/>
                <w:color w:val="000000"/>
                <w:sz w:val="22"/>
                <w:szCs w:val="22"/>
              </w:rPr>
            </w:pPr>
            <w:r>
              <w:rPr>
                <w:rFonts w:ascii="Calibri" w:hAnsi="Calibri" w:cs="Calibri"/>
                <w:color w:val="000000"/>
                <w:sz w:val="22"/>
                <w:szCs w:val="22"/>
              </w:rPr>
              <w:t xml:space="preserve">III - </w:t>
            </w:r>
            <w:r w:rsidRPr="000B18BB">
              <w:rPr>
                <w:rFonts w:ascii="Calibri" w:hAnsi="Calibri" w:cs="Calibri"/>
                <w:color w:val="000000"/>
                <w:sz w:val="22"/>
                <w:szCs w:val="22"/>
              </w:rPr>
              <w:t>a vedação automática da realização de quaisquer pagamentos aos credores, inclusive do principal em decorrência do vencimento da dívida, quando a emissora apresentar insuficiência de liquidez, de solvência ou de cobertura de provisões técnicas, inclusive na hipótese de serem acarretadas por esses desembolsos;</w:t>
            </w:r>
          </w:p>
          <w:p w14:paraId="1DFAE36C" w14:textId="75E165D7" w:rsidR="000B18BB" w:rsidRPr="000B18BB" w:rsidRDefault="000B18BB" w:rsidP="000B18BB">
            <w:pPr>
              <w:spacing w:before="120" w:after="120"/>
              <w:ind w:left="120" w:right="120" w:firstLine="680"/>
              <w:jc w:val="both"/>
              <w:rPr>
                <w:rFonts w:ascii="Calibri" w:hAnsi="Calibri" w:cs="Calibri"/>
                <w:color w:val="000000"/>
                <w:sz w:val="22"/>
                <w:szCs w:val="22"/>
              </w:rPr>
            </w:pPr>
            <w:r>
              <w:rPr>
                <w:rFonts w:ascii="Calibri" w:hAnsi="Calibri" w:cs="Calibri"/>
                <w:color w:val="000000"/>
                <w:sz w:val="22"/>
                <w:szCs w:val="22"/>
              </w:rPr>
              <w:t xml:space="preserve">IV - </w:t>
            </w:r>
            <w:r w:rsidRPr="000B18BB">
              <w:rPr>
                <w:rFonts w:ascii="Calibri" w:hAnsi="Calibri" w:cs="Calibri"/>
                <w:color w:val="000000"/>
                <w:sz w:val="22"/>
                <w:szCs w:val="22"/>
              </w:rPr>
              <w:t>que a Susep poderá suspender, por prazo determinado, quaisquer pagamentos aos credores, inclusive do principal em decorrência do vencimento da dívida, a fim de preservar os direitos dos segurados, dos garantidos, dos tomadores, dos beneficiários, dos assistidos, dos titulares e dos subscritores de títulos de capitalização, e dos participantes de planos de previdência da emissora, a partir de análise técnica justificada;</w:t>
            </w:r>
          </w:p>
          <w:p w14:paraId="3CF35969" w14:textId="020EA57C" w:rsidR="000B18BB" w:rsidRPr="000B18BB" w:rsidRDefault="000B18BB" w:rsidP="000B18BB">
            <w:pPr>
              <w:spacing w:before="120" w:after="120"/>
              <w:ind w:left="120" w:right="120" w:firstLine="680"/>
              <w:jc w:val="both"/>
              <w:rPr>
                <w:rFonts w:ascii="Calibri" w:hAnsi="Calibri" w:cs="Calibri"/>
                <w:color w:val="000000"/>
                <w:sz w:val="22"/>
                <w:szCs w:val="22"/>
              </w:rPr>
            </w:pPr>
            <w:r>
              <w:rPr>
                <w:rFonts w:ascii="Calibri" w:hAnsi="Calibri" w:cs="Calibri"/>
                <w:color w:val="000000"/>
                <w:sz w:val="22"/>
                <w:szCs w:val="22"/>
              </w:rPr>
              <w:t xml:space="preserve">V - </w:t>
            </w:r>
            <w:proofErr w:type="gramStart"/>
            <w:r w:rsidRPr="000B18BB">
              <w:rPr>
                <w:rFonts w:ascii="Calibri" w:hAnsi="Calibri" w:cs="Calibri"/>
                <w:color w:val="000000"/>
                <w:sz w:val="22"/>
                <w:szCs w:val="22"/>
              </w:rPr>
              <w:t>que</w:t>
            </w:r>
            <w:proofErr w:type="gramEnd"/>
            <w:r w:rsidRPr="000B18BB">
              <w:rPr>
                <w:rFonts w:ascii="Calibri" w:hAnsi="Calibri" w:cs="Calibri"/>
                <w:color w:val="000000"/>
                <w:sz w:val="22"/>
                <w:szCs w:val="22"/>
              </w:rPr>
              <w:t xml:space="preserve"> a dívida é resgatável apenas por iniciativa da emissora;</w:t>
            </w:r>
          </w:p>
          <w:p w14:paraId="5EB9ED4E" w14:textId="7D70F9B1" w:rsidR="000B18BB" w:rsidRPr="000B18BB" w:rsidRDefault="000B18BB" w:rsidP="000B18BB">
            <w:pPr>
              <w:spacing w:before="120" w:after="120"/>
              <w:ind w:left="120" w:right="120" w:firstLine="680"/>
              <w:jc w:val="both"/>
              <w:rPr>
                <w:rFonts w:ascii="Calibri" w:hAnsi="Calibri" w:cs="Calibri"/>
                <w:color w:val="000000"/>
                <w:sz w:val="22"/>
                <w:szCs w:val="22"/>
              </w:rPr>
            </w:pPr>
            <w:r>
              <w:rPr>
                <w:rFonts w:ascii="Calibri" w:hAnsi="Calibri" w:cs="Calibri"/>
                <w:color w:val="000000"/>
                <w:sz w:val="22"/>
                <w:szCs w:val="22"/>
              </w:rPr>
              <w:t xml:space="preserve">VI - </w:t>
            </w:r>
            <w:proofErr w:type="gramStart"/>
            <w:r w:rsidRPr="000B18BB">
              <w:rPr>
                <w:rFonts w:ascii="Calibri" w:hAnsi="Calibri" w:cs="Calibri"/>
                <w:color w:val="000000"/>
                <w:sz w:val="22"/>
                <w:szCs w:val="22"/>
              </w:rPr>
              <w:t>que</w:t>
            </w:r>
            <w:proofErr w:type="gramEnd"/>
            <w:r w:rsidRPr="000B18BB">
              <w:rPr>
                <w:rFonts w:ascii="Calibri" w:hAnsi="Calibri" w:cs="Calibri"/>
                <w:color w:val="000000"/>
                <w:sz w:val="22"/>
                <w:szCs w:val="22"/>
              </w:rPr>
              <w:t xml:space="preserve"> o resgate antecipado ou a recompra deve ser autorizado pela Susep, que analisará, no </w:t>
            </w:r>
            <w:r w:rsidRPr="000B18BB">
              <w:rPr>
                <w:rFonts w:ascii="Calibri" w:hAnsi="Calibri" w:cs="Calibri"/>
                <w:color w:val="000000"/>
                <w:sz w:val="22"/>
                <w:szCs w:val="22"/>
              </w:rPr>
              <w:lastRenderedPageBreak/>
              <w:t>mínimo, se a emissora apresenta insuficiência de liquidez, de solvência ou de cobertura de provisões técnicas, e se há possibilidade do correspondente desembolso acarretar em uma dessas insuficiências;</w:t>
            </w:r>
          </w:p>
          <w:p w14:paraId="1DD1B336" w14:textId="5922A789" w:rsidR="000B18BB" w:rsidRPr="000B18BB" w:rsidRDefault="000B18BB" w:rsidP="000B18BB">
            <w:pPr>
              <w:spacing w:before="120" w:after="120"/>
              <w:ind w:left="120" w:right="120" w:firstLine="680"/>
              <w:jc w:val="both"/>
              <w:rPr>
                <w:rFonts w:ascii="Calibri" w:hAnsi="Calibri" w:cs="Calibri"/>
                <w:color w:val="000000"/>
                <w:sz w:val="22"/>
                <w:szCs w:val="22"/>
              </w:rPr>
            </w:pPr>
            <w:r>
              <w:rPr>
                <w:rFonts w:ascii="Calibri" w:hAnsi="Calibri" w:cs="Calibri"/>
                <w:color w:val="000000"/>
                <w:sz w:val="22"/>
                <w:szCs w:val="22"/>
              </w:rPr>
              <w:t xml:space="preserve">VII - </w:t>
            </w:r>
            <w:r w:rsidRPr="000B18BB">
              <w:rPr>
                <w:rFonts w:ascii="Calibri" w:hAnsi="Calibri" w:cs="Calibri"/>
                <w:color w:val="000000"/>
                <w:sz w:val="22"/>
                <w:szCs w:val="22"/>
              </w:rPr>
              <w:t>a existência ou não de opções de recompra e de resgate antecipada;</w:t>
            </w:r>
          </w:p>
          <w:p w14:paraId="4D67E512" w14:textId="77777777" w:rsidR="000B18BB" w:rsidRDefault="000B18BB" w:rsidP="000B18BB">
            <w:pPr>
              <w:spacing w:before="120" w:after="120"/>
              <w:ind w:left="120" w:right="120" w:firstLine="680"/>
              <w:jc w:val="both"/>
              <w:rPr>
                <w:rFonts w:ascii="Calibri" w:hAnsi="Calibri" w:cs="Calibri"/>
                <w:color w:val="000000"/>
                <w:sz w:val="22"/>
                <w:szCs w:val="22"/>
              </w:rPr>
            </w:pPr>
            <w:r>
              <w:rPr>
                <w:rFonts w:ascii="Calibri" w:hAnsi="Calibri" w:cs="Calibri"/>
                <w:color w:val="000000"/>
                <w:sz w:val="22"/>
                <w:szCs w:val="22"/>
              </w:rPr>
              <w:t xml:space="preserve">VIII - </w:t>
            </w:r>
            <w:r w:rsidRPr="000B18BB">
              <w:rPr>
                <w:rFonts w:ascii="Calibri" w:hAnsi="Calibri" w:cs="Calibri"/>
                <w:color w:val="000000"/>
                <w:sz w:val="22"/>
                <w:szCs w:val="22"/>
              </w:rPr>
              <w:t>a vedação de alteração de prazos ou condições de remuneração entre a emissão e o vencimento do instrumento, inclusive em função de oscilação da qualidade creditícia da emissora; e</w:t>
            </w:r>
          </w:p>
          <w:p w14:paraId="535568CF" w14:textId="50BBC205" w:rsidR="000B18BB" w:rsidRPr="000B18BB" w:rsidRDefault="000B18BB" w:rsidP="000B18BB">
            <w:pPr>
              <w:spacing w:before="120" w:after="120"/>
              <w:ind w:left="120" w:right="120" w:firstLine="680"/>
              <w:jc w:val="both"/>
              <w:rPr>
                <w:rFonts w:ascii="Calibri" w:hAnsi="Calibri" w:cs="Calibri"/>
                <w:color w:val="000000"/>
                <w:sz w:val="22"/>
                <w:szCs w:val="22"/>
              </w:rPr>
            </w:pPr>
            <w:r>
              <w:rPr>
                <w:rFonts w:ascii="Calibri" w:hAnsi="Calibri" w:cs="Calibri"/>
                <w:color w:val="000000"/>
                <w:sz w:val="22"/>
                <w:szCs w:val="22"/>
              </w:rPr>
              <w:t xml:space="preserve">IX - </w:t>
            </w:r>
            <w:proofErr w:type="gramStart"/>
            <w:r w:rsidRPr="000B18BB">
              <w:rPr>
                <w:rFonts w:ascii="Calibri" w:hAnsi="Calibri" w:cs="Calibri"/>
                <w:color w:val="000000"/>
                <w:sz w:val="22"/>
                <w:szCs w:val="22"/>
              </w:rPr>
              <w:t>que</w:t>
            </w:r>
            <w:proofErr w:type="gramEnd"/>
            <w:r w:rsidRPr="000B18BB">
              <w:rPr>
                <w:rFonts w:ascii="Calibri" w:hAnsi="Calibri" w:cs="Calibri"/>
                <w:color w:val="000000"/>
                <w:sz w:val="22"/>
                <w:szCs w:val="22"/>
              </w:rPr>
              <w:t xml:space="preserve"> é nula qualquer outra cláusula que prejudique o atendimento dos requisitos previstos no Núcleo de Subordinação.</w:t>
            </w:r>
          </w:p>
          <w:p w14:paraId="0EA29EE0" w14:textId="12764A82" w:rsidR="000B18BB" w:rsidRPr="000B18BB" w:rsidRDefault="000B18BB" w:rsidP="000B18BB">
            <w:pPr>
              <w:spacing w:before="120" w:after="120"/>
              <w:ind w:left="120" w:right="120" w:firstLine="680"/>
              <w:jc w:val="both"/>
              <w:rPr>
                <w:rFonts w:ascii="Calibri" w:hAnsi="Calibri" w:cs="Calibri"/>
                <w:color w:val="000000"/>
                <w:sz w:val="22"/>
                <w:szCs w:val="22"/>
              </w:rPr>
            </w:pPr>
            <w:r>
              <w:rPr>
                <w:rFonts w:ascii="Calibri" w:hAnsi="Calibri" w:cs="Calibri"/>
                <w:color w:val="000000"/>
                <w:sz w:val="22"/>
                <w:szCs w:val="22"/>
              </w:rPr>
              <w:t xml:space="preserve">Parágrafo único. </w:t>
            </w:r>
            <w:r w:rsidRPr="000B18BB">
              <w:rPr>
                <w:rFonts w:ascii="Calibri" w:hAnsi="Calibri" w:cs="Calibri"/>
                <w:color w:val="000000"/>
                <w:sz w:val="22"/>
                <w:szCs w:val="22"/>
              </w:rPr>
              <w:t>As insuficiências de que tratam os incisos III e VI do </w:t>
            </w:r>
            <w:r w:rsidRPr="000B18BB">
              <w:rPr>
                <w:rFonts w:ascii="Calibri" w:hAnsi="Calibri" w:cs="Calibri"/>
                <w:b/>
                <w:bCs/>
                <w:color w:val="000000"/>
                <w:sz w:val="22"/>
                <w:szCs w:val="22"/>
              </w:rPr>
              <w:t>caput</w:t>
            </w:r>
            <w:r w:rsidRPr="000B18BB">
              <w:rPr>
                <w:rFonts w:ascii="Calibri" w:hAnsi="Calibri" w:cs="Calibri"/>
                <w:color w:val="000000"/>
                <w:sz w:val="22"/>
                <w:szCs w:val="22"/>
              </w:rPr>
              <w:t> deste artigo, para efeitos desta Resolução, são:</w:t>
            </w:r>
          </w:p>
          <w:p w14:paraId="0FB5AA68" w14:textId="455CC481" w:rsidR="000B18BB" w:rsidRPr="000B18BB" w:rsidRDefault="000B18BB" w:rsidP="000B18BB">
            <w:pPr>
              <w:spacing w:before="120" w:after="120"/>
              <w:ind w:left="120" w:right="120" w:firstLine="680"/>
              <w:jc w:val="both"/>
              <w:rPr>
                <w:rFonts w:ascii="Calibri" w:hAnsi="Calibri" w:cs="Calibri"/>
                <w:color w:val="000000"/>
                <w:sz w:val="22"/>
                <w:szCs w:val="22"/>
              </w:rPr>
            </w:pPr>
            <w:r>
              <w:rPr>
                <w:rFonts w:ascii="Calibri" w:hAnsi="Calibri" w:cs="Calibri"/>
                <w:color w:val="000000"/>
                <w:sz w:val="22"/>
                <w:szCs w:val="22"/>
              </w:rPr>
              <w:t xml:space="preserve">I - </w:t>
            </w:r>
            <w:proofErr w:type="gramStart"/>
            <w:r w:rsidRPr="000B18BB">
              <w:rPr>
                <w:rFonts w:ascii="Calibri" w:hAnsi="Calibri" w:cs="Calibri"/>
                <w:color w:val="000000"/>
                <w:sz w:val="22"/>
                <w:szCs w:val="22"/>
              </w:rPr>
              <w:t>de</w:t>
            </w:r>
            <w:proofErr w:type="gramEnd"/>
            <w:r w:rsidRPr="000B18BB">
              <w:rPr>
                <w:rFonts w:ascii="Calibri" w:hAnsi="Calibri" w:cs="Calibri"/>
                <w:color w:val="000000"/>
                <w:sz w:val="22"/>
                <w:szCs w:val="22"/>
              </w:rPr>
              <w:t xml:space="preserve"> liquidez: nível de liquidez inferior ao requisito mínimo regulatório definido pelo Conselho Nacional de Seguros Privados (CNSP), em regulação específica;</w:t>
            </w:r>
          </w:p>
          <w:p w14:paraId="4756FFA5" w14:textId="6A3C5050" w:rsidR="000B18BB" w:rsidRPr="000B18BB" w:rsidRDefault="000B18BB" w:rsidP="000B18BB">
            <w:pPr>
              <w:spacing w:before="120" w:after="120"/>
              <w:ind w:left="120" w:right="120" w:firstLine="680"/>
              <w:jc w:val="both"/>
              <w:rPr>
                <w:rFonts w:ascii="Calibri" w:hAnsi="Calibri" w:cs="Calibri"/>
                <w:color w:val="000000"/>
                <w:sz w:val="22"/>
                <w:szCs w:val="22"/>
              </w:rPr>
            </w:pPr>
            <w:r>
              <w:rPr>
                <w:rFonts w:ascii="Calibri" w:hAnsi="Calibri" w:cs="Calibri"/>
                <w:color w:val="000000"/>
                <w:sz w:val="22"/>
                <w:szCs w:val="22"/>
              </w:rPr>
              <w:t xml:space="preserve">II - </w:t>
            </w:r>
            <w:proofErr w:type="gramStart"/>
            <w:r w:rsidRPr="000B18BB">
              <w:rPr>
                <w:rFonts w:ascii="Calibri" w:hAnsi="Calibri" w:cs="Calibri"/>
                <w:color w:val="000000"/>
                <w:sz w:val="22"/>
                <w:szCs w:val="22"/>
              </w:rPr>
              <w:t>de</w:t>
            </w:r>
            <w:proofErr w:type="gramEnd"/>
            <w:r w:rsidRPr="000B18BB">
              <w:rPr>
                <w:rFonts w:ascii="Calibri" w:hAnsi="Calibri" w:cs="Calibri"/>
                <w:color w:val="000000"/>
                <w:sz w:val="22"/>
                <w:szCs w:val="22"/>
              </w:rPr>
              <w:t xml:space="preserve"> solvência: patrimônio líquido ajustado (PLA) inferior ao capital mínimo requerido (CMR); e</w:t>
            </w:r>
          </w:p>
          <w:p w14:paraId="6F9A28B1" w14:textId="454F877A" w:rsidR="000B18BB" w:rsidRPr="000B18BB" w:rsidRDefault="000B18BB" w:rsidP="000B18BB">
            <w:pPr>
              <w:spacing w:before="120" w:after="120"/>
              <w:ind w:left="120" w:right="120" w:firstLine="680"/>
              <w:jc w:val="both"/>
              <w:rPr>
                <w:rFonts w:ascii="Calibri" w:hAnsi="Calibri" w:cs="Calibri"/>
                <w:color w:val="000000"/>
                <w:sz w:val="22"/>
                <w:szCs w:val="22"/>
              </w:rPr>
            </w:pPr>
            <w:r>
              <w:rPr>
                <w:rFonts w:ascii="Calibri" w:hAnsi="Calibri" w:cs="Calibri"/>
                <w:color w:val="000000"/>
                <w:sz w:val="22"/>
                <w:szCs w:val="22"/>
              </w:rPr>
              <w:t xml:space="preserve">III - </w:t>
            </w:r>
            <w:r w:rsidRPr="000B18BB">
              <w:rPr>
                <w:rFonts w:ascii="Calibri" w:hAnsi="Calibri" w:cs="Calibri"/>
                <w:color w:val="000000"/>
                <w:sz w:val="22"/>
                <w:szCs w:val="22"/>
              </w:rPr>
              <w:t>de cobertura de provisões técnicas: montante de ativos garantidores inferior ao total de provisões técnicas subtraído do valor dos ativos redutores da necessidade de cobertura.</w:t>
            </w:r>
          </w:p>
          <w:p w14:paraId="2F8F6C2A" w14:textId="77777777" w:rsidR="009C6797" w:rsidRDefault="009C6797" w:rsidP="009C6797">
            <w:pPr>
              <w:jc w:val="both"/>
              <w:rPr>
                <w:rFonts w:ascii="Calibri" w:hAnsi="Calibri" w:cs="Calibri"/>
                <w:sz w:val="22"/>
                <w:szCs w:val="22"/>
              </w:rPr>
            </w:pPr>
          </w:p>
        </w:tc>
        <w:tc>
          <w:tcPr>
            <w:tcW w:w="5103" w:type="dxa"/>
          </w:tcPr>
          <w:p w14:paraId="2C355902" w14:textId="77777777" w:rsidR="009C6797" w:rsidRPr="00481601" w:rsidRDefault="009C6797" w:rsidP="00E8758F">
            <w:pPr>
              <w:jc w:val="center"/>
              <w:rPr>
                <w:b/>
                <w:bCs/>
                <w:color w:val="FF0000"/>
                <w:sz w:val="24"/>
                <w:szCs w:val="24"/>
              </w:rPr>
            </w:pPr>
          </w:p>
        </w:tc>
        <w:tc>
          <w:tcPr>
            <w:tcW w:w="5532" w:type="dxa"/>
          </w:tcPr>
          <w:p w14:paraId="15A46A1C" w14:textId="77777777" w:rsidR="009C6797" w:rsidRPr="00481601" w:rsidRDefault="009C6797" w:rsidP="00E8758F">
            <w:pPr>
              <w:jc w:val="center"/>
              <w:rPr>
                <w:b/>
                <w:bCs/>
                <w:color w:val="FF0000"/>
                <w:sz w:val="24"/>
                <w:szCs w:val="24"/>
              </w:rPr>
            </w:pPr>
          </w:p>
        </w:tc>
      </w:tr>
      <w:tr w:rsidR="0011261B" w:rsidRPr="00481601" w14:paraId="313B8318" w14:textId="77777777" w:rsidTr="00DA26FF">
        <w:trPr>
          <w:trHeight w:val="2098"/>
        </w:trPr>
        <w:tc>
          <w:tcPr>
            <w:tcW w:w="5104" w:type="dxa"/>
          </w:tcPr>
          <w:p w14:paraId="58D88BFA" w14:textId="66511F13" w:rsidR="003E08E4" w:rsidRPr="003E08E4" w:rsidRDefault="003E08E4" w:rsidP="003E08E4">
            <w:pPr>
              <w:spacing w:before="120" w:after="120"/>
              <w:ind w:left="120" w:right="120" w:firstLine="680"/>
              <w:jc w:val="both"/>
              <w:rPr>
                <w:rFonts w:ascii="Calibri" w:hAnsi="Calibri" w:cs="Calibri"/>
                <w:color w:val="000000"/>
                <w:sz w:val="22"/>
                <w:szCs w:val="22"/>
              </w:rPr>
            </w:pPr>
            <w:r>
              <w:rPr>
                <w:rFonts w:ascii="Calibri" w:hAnsi="Calibri" w:cs="Calibri"/>
                <w:color w:val="000000"/>
                <w:sz w:val="22"/>
                <w:szCs w:val="22"/>
              </w:rPr>
              <w:lastRenderedPageBreak/>
              <w:t xml:space="preserve">Art. 6º </w:t>
            </w:r>
            <w:r w:rsidRPr="003E08E4">
              <w:rPr>
                <w:rFonts w:ascii="Calibri" w:hAnsi="Calibri" w:cs="Calibri"/>
                <w:color w:val="000000"/>
                <w:sz w:val="22"/>
                <w:szCs w:val="22"/>
              </w:rPr>
              <w:t>A dívida subordinada deverá, ainda, possuir as seguintes características:</w:t>
            </w:r>
          </w:p>
          <w:p w14:paraId="067ED0F0" w14:textId="3FF8998B" w:rsidR="003E08E4" w:rsidRPr="003E08E4" w:rsidRDefault="003E08E4" w:rsidP="003E08E4">
            <w:pPr>
              <w:spacing w:before="120" w:after="120"/>
              <w:ind w:left="120" w:right="120" w:firstLine="680"/>
              <w:jc w:val="both"/>
              <w:rPr>
                <w:rFonts w:ascii="Calibri" w:hAnsi="Calibri" w:cs="Calibri"/>
                <w:color w:val="000000"/>
                <w:sz w:val="22"/>
                <w:szCs w:val="22"/>
              </w:rPr>
            </w:pPr>
            <w:r>
              <w:rPr>
                <w:rFonts w:ascii="Calibri" w:hAnsi="Calibri" w:cs="Calibri"/>
                <w:color w:val="000000"/>
                <w:sz w:val="22"/>
                <w:szCs w:val="22"/>
              </w:rPr>
              <w:t xml:space="preserve">I - </w:t>
            </w:r>
            <w:proofErr w:type="gramStart"/>
            <w:r w:rsidRPr="003E08E4">
              <w:rPr>
                <w:rFonts w:ascii="Calibri" w:hAnsi="Calibri" w:cs="Calibri"/>
                <w:color w:val="000000"/>
                <w:sz w:val="22"/>
                <w:szCs w:val="22"/>
              </w:rPr>
              <w:t>ser</w:t>
            </w:r>
            <w:proofErr w:type="gramEnd"/>
            <w:r w:rsidRPr="003E08E4">
              <w:rPr>
                <w:rFonts w:ascii="Calibri" w:hAnsi="Calibri" w:cs="Calibri"/>
                <w:color w:val="000000"/>
                <w:sz w:val="22"/>
                <w:szCs w:val="22"/>
              </w:rPr>
              <w:t xml:space="preserve"> integralizada em espécie;</w:t>
            </w:r>
          </w:p>
          <w:p w14:paraId="4A2235DE" w14:textId="61E459AD" w:rsidR="003E08E4" w:rsidRPr="003E08E4" w:rsidRDefault="003E08E4" w:rsidP="003E08E4">
            <w:pPr>
              <w:spacing w:before="120" w:after="120"/>
              <w:ind w:left="120" w:right="120" w:firstLine="680"/>
              <w:jc w:val="both"/>
              <w:rPr>
                <w:rFonts w:ascii="Calibri" w:hAnsi="Calibri" w:cs="Calibri"/>
                <w:color w:val="000000"/>
                <w:sz w:val="22"/>
                <w:szCs w:val="22"/>
              </w:rPr>
            </w:pPr>
            <w:r>
              <w:rPr>
                <w:rFonts w:ascii="Calibri" w:hAnsi="Calibri" w:cs="Calibri"/>
                <w:color w:val="000000"/>
                <w:sz w:val="22"/>
                <w:szCs w:val="22"/>
              </w:rPr>
              <w:t xml:space="preserve">II - </w:t>
            </w:r>
            <w:proofErr w:type="gramStart"/>
            <w:r w:rsidRPr="003E08E4">
              <w:rPr>
                <w:rFonts w:ascii="Calibri" w:hAnsi="Calibri" w:cs="Calibri"/>
                <w:color w:val="000000"/>
                <w:sz w:val="22"/>
                <w:szCs w:val="22"/>
              </w:rPr>
              <w:t>ser</w:t>
            </w:r>
            <w:proofErr w:type="gramEnd"/>
            <w:r w:rsidRPr="003E08E4">
              <w:rPr>
                <w:rFonts w:ascii="Calibri" w:hAnsi="Calibri" w:cs="Calibri"/>
                <w:color w:val="000000"/>
                <w:sz w:val="22"/>
                <w:szCs w:val="22"/>
              </w:rPr>
              <w:t xml:space="preserve"> nominativa, quando emitida no Brasil e, quando emitida no exterior, sempre que a legislação local assim o permitir;</w:t>
            </w:r>
          </w:p>
          <w:p w14:paraId="1D7965B5" w14:textId="150090FB" w:rsidR="003E08E4" w:rsidRPr="003E08E4" w:rsidRDefault="003E08E4" w:rsidP="003E08E4">
            <w:pPr>
              <w:spacing w:before="120" w:after="120"/>
              <w:ind w:left="120" w:right="120" w:firstLine="680"/>
              <w:jc w:val="both"/>
              <w:rPr>
                <w:rFonts w:ascii="Calibri" w:hAnsi="Calibri" w:cs="Calibri"/>
                <w:color w:val="000000"/>
                <w:sz w:val="22"/>
                <w:szCs w:val="22"/>
              </w:rPr>
            </w:pPr>
            <w:r>
              <w:rPr>
                <w:rFonts w:ascii="Calibri" w:hAnsi="Calibri" w:cs="Calibri"/>
                <w:color w:val="000000"/>
                <w:sz w:val="22"/>
                <w:szCs w:val="22"/>
              </w:rPr>
              <w:t xml:space="preserve">III - </w:t>
            </w:r>
            <w:r w:rsidRPr="003E08E4">
              <w:rPr>
                <w:rFonts w:ascii="Calibri" w:hAnsi="Calibri" w:cs="Calibri"/>
                <w:color w:val="000000"/>
                <w:sz w:val="22"/>
                <w:szCs w:val="22"/>
              </w:rPr>
              <w:t xml:space="preserve">prever intervalo mínimo de cinco anos entre a data de emissão e a data de vencimento, não </w:t>
            </w:r>
            <w:r w:rsidRPr="003E08E4">
              <w:rPr>
                <w:rFonts w:ascii="Calibri" w:hAnsi="Calibri" w:cs="Calibri"/>
                <w:color w:val="000000"/>
                <w:sz w:val="22"/>
                <w:szCs w:val="22"/>
              </w:rPr>
              <w:lastRenderedPageBreak/>
              <w:t>podendo prever o pagamento de amortizações antes de decorrido esse intervalo;</w:t>
            </w:r>
          </w:p>
          <w:p w14:paraId="553FA559" w14:textId="07EE8B89" w:rsidR="003E08E4" w:rsidRPr="003E08E4" w:rsidRDefault="003E08E4" w:rsidP="003E08E4">
            <w:pPr>
              <w:spacing w:before="120" w:after="120"/>
              <w:ind w:left="120" w:right="120" w:firstLine="680"/>
              <w:jc w:val="both"/>
              <w:rPr>
                <w:rFonts w:ascii="Calibri" w:hAnsi="Calibri" w:cs="Calibri"/>
                <w:color w:val="000000"/>
                <w:sz w:val="22"/>
                <w:szCs w:val="22"/>
              </w:rPr>
            </w:pPr>
            <w:r>
              <w:rPr>
                <w:rFonts w:ascii="Calibri" w:hAnsi="Calibri" w:cs="Calibri"/>
                <w:color w:val="000000"/>
                <w:sz w:val="22"/>
                <w:szCs w:val="22"/>
              </w:rPr>
              <w:t xml:space="preserve">IV - </w:t>
            </w:r>
            <w:proofErr w:type="gramStart"/>
            <w:r w:rsidRPr="003E08E4">
              <w:rPr>
                <w:rFonts w:ascii="Calibri" w:hAnsi="Calibri" w:cs="Calibri"/>
                <w:color w:val="000000"/>
                <w:sz w:val="22"/>
                <w:szCs w:val="22"/>
              </w:rPr>
              <w:t>não</w:t>
            </w:r>
            <w:proofErr w:type="gramEnd"/>
            <w:r w:rsidRPr="003E08E4">
              <w:rPr>
                <w:rFonts w:ascii="Calibri" w:hAnsi="Calibri" w:cs="Calibri"/>
                <w:color w:val="000000"/>
                <w:sz w:val="22"/>
                <w:szCs w:val="22"/>
              </w:rPr>
              <w:t xml:space="preserve"> ter sua compra financiada, direta ou indiretamente, pela supervisionada emissora;</w:t>
            </w:r>
          </w:p>
          <w:p w14:paraId="05B723F3" w14:textId="703C7B69" w:rsidR="003E08E4" w:rsidRPr="003E08E4" w:rsidRDefault="003E08E4" w:rsidP="003E08E4">
            <w:pPr>
              <w:spacing w:before="120" w:after="120"/>
              <w:ind w:left="120" w:right="120" w:firstLine="680"/>
              <w:jc w:val="both"/>
              <w:rPr>
                <w:rFonts w:ascii="Calibri" w:hAnsi="Calibri" w:cs="Calibri"/>
                <w:color w:val="000000"/>
                <w:sz w:val="22"/>
                <w:szCs w:val="22"/>
              </w:rPr>
            </w:pPr>
            <w:r>
              <w:rPr>
                <w:rFonts w:ascii="Calibri" w:hAnsi="Calibri" w:cs="Calibri"/>
                <w:color w:val="000000"/>
                <w:sz w:val="22"/>
                <w:szCs w:val="22"/>
              </w:rPr>
              <w:t xml:space="preserve">V - </w:t>
            </w:r>
            <w:proofErr w:type="gramStart"/>
            <w:r w:rsidRPr="003E08E4">
              <w:rPr>
                <w:rFonts w:ascii="Calibri" w:hAnsi="Calibri" w:cs="Calibri"/>
                <w:color w:val="000000"/>
                <w:sz w:val="22"/>
                <w:szCs w:val="22"/>
              </w:rPr>
              <w:t>não</w:t>
            </w:r>
            <w:proofErr w:type="gramEnd"/>
            <w:r w:rsidRPr="003E08E4">
              <w:rPr>
                <w:rFonts w:ascii="Calibri" w:hAnsi="Calibri" w:cs="Calibri"/>
                <w:color w:val="000000"/>
                <w:sz w:val="22"/>
                <w:szCs w:val="22"/>
              </w:rPr>
              <w:t xml:space="preserve"> ser objeto de garantia ou qualquer outro mecanismo que obrigue ou permita pagamento ou transferência de recursos, direta ou indiretamente, da supervisionada para o credor da dívida, de forma a comprometer a condição de subordinação do instrumento;</w:t>
            </w:r>
          </w:p>
          <w:p w14:paraId="5DEAC1DF" w14:textId="354A1E93" w:rsidR="003E08E4" w:rsidRPr="003E08E4" w:rsidRDefault="003E08E4" w:rsidP="003E08E4">
            <w:pPr>
              <w:spacing w:before="120" w:after="120"/>
              <w:ind w:left="120" w:right="120" w:firstLine="680"/>
              <w:jc w:val="both"/>
              <w:rPr>
                <w:rFonts w:ascii="Calibri" w:hAnsi="Calibri" w:cs="Calibri"/>
                <w:color w:val="000000"/>
                <w:sz w:val="22"/>
                <w:szCs w:val="22"/>
              </w:rPr>
            </w:pPr>
            <w:r>
              <w:rPr>
                <w:rFonts w:ascii="Calibri" w:hAnsi="Calibri" w:cs="Calibri"/>
                <w:color w:val="000000"/>
                <w:sz w:val="22"/>
                <w:szCs w:val="22"/>
              </w:rPr>
              <w:t xml:space="preserve">VI - </w:t>
            </w:r>
            <w:proofErr w:type="gramStart"/>
            <w:r w:rsidRPr="003E08E4">
              <w:rPr>
                <w:rFonts w:ascii="Calibri" w:hAnsi="Calibri" w:cs="Calibri"/>
                <w:color w:val="000000"/>
                <w:sz w:val="22"/>
                <w:szCs w:val="22"/>
              </w:rPr>
              <w:t>quando</w:t>
            </w:r>
            <w:proofErr w:type="gramEnd"/>
            <w:r w:rsidRPr="003E08E4">
              <w:rPr>
                <w:rFonts w:ascii="Calibri" w:hAnsi="Calibri" w:cs="Calibri"/>
                <w:color w:val="000000"/>
                <w:sz w:val="22"/>
                <w:szCs w:val="22"/>
              </w:rPr>
              <w:t xml:space="preserve"> emitida no Brasil, deve ser registrada em sistemas de registros, objeto de custódia ou objeto de depósito centralizado, em todos os casos em instituições autorizadas pelo Banco Central do Brasil ou pela Comissão de Valores Mobiliários;</w:t>
            </w:r>
          </w:p>
          <w:p w14:paraId="121C6261" w14:textId="168118A7" w:rsidR="003E08E4" w:rsidRPr="003E08E4" w:rsidRDefault="003E08E4" w:rsidP="003E08E4">
            <w:pPr>
              <w:spacing w:before="120" w:after="120"/>
              <w:ind w:left="120" w:right="120" w:firstLine="680"/>
              <w:jc w:val="both"/>
              <w:rPr>
                <w:rFonts w:ascii="Calibri" w:hAnsi="Calibri" w:cs="Calibri"/>
                <w:color w:val="000000"/>
                <w:sz w:val="22"/>
                <w:szCs w:val="22"/>
              </w:rPr>
            </w:pPr>
            <w:r>
              <w:rPr>
                <w:rFonts w:ascii="Calibri" w:hAnsi="Calibri" w:cs="Calibri"/>
                <w:color w:val="000000"/>
                <w:sz w:val="22"/>
                <w:szCs w:val="22"/>
              </w:rPr>
              <w:t xml:space="preserve">VII - </w:t>
            </w:r>
            <w:r w:rsidRPr="003E08E4">
              <w:rPr>
                <w:rFonts w:ascii="Calibri" w:hAnsi="Calibri" w:cs="Calibri"/>
                <w:color w:val="000000"/>
                <w:sz w:val="22"/>
                <w:szCs w:val="22"/>
              </w:rPr>
              <w:t>quando emitida no exterior, deve ser registrada em sistema de registro e depósito centralizado, em central de custódia, ou regularmente escriturados, em todos os casos, em instituições autorizadas por autoridade competente no país onde é realizada a emissão; e</w:t>
            </w:r>
          </w:p>
          <w:p w14:paraId="65F6D8F6" w14:textId="74C1583D" w:rsidR="003E08E4" w:rsidRPr="003E08E4" w:rsidRDefault="003E08E4" w:rsidP="003E08E4">
            <w:pPr>
              <w:spacing w:before="120" w:after="120"/>
              <w:ind w:left="120" w:right="120" w:firstLine="680"/>
              <w:jc w:val="both"/>
              <w:rPr>
                <w:rFonts w:ascii="Calibri" w:hAnsi="Calibri" w:cs="Calibri"/>
                <w:color w:val="000000"/>
                <w:sz w:val="22"/>
                <w:szCs w:val="22"/>
              </w:rPr>
            </w:pPr>
            <w:r>
              <w:rPr>
                <w:rFonts w:ascii="Calibri" w:hAnsi="Calibri" w:cs="Calibri"/>
                <w:color w:val="000000"/>
                <w:sz w:val="22"/>
                <w:szCs w:val="22"/>
              </w:rPr>
              <w:t xml:space="preserve">VIII - </w:t>
            </w:r>
            <w:r w:rsidRPr="003E08E4">
              <w:rPr>
                <w:rFonts w:ascii="Calibri" w:hAnsi="Calibri" w:cs="Calibri"/>
                <w:color w:val="000000"/>
                <w:sz w:val="22"/>
                <w:szCs w:val="22"/>
              </w:rPr>
              <w:t>em caso de existência de cláusula de opção de recompra ou resgate antecipado pelo emissor, observar os seguintes requisitos:</w:t>
            </w:r>
          </w:p>
          <w:p w14:paraId="49EE3846" w14:textId="3B33C971" w:rsidR="003E08E4" w:rsidRPr="003E08E4" w:rsidRDefault="003E08E4" w:rsidP="003E08E4">
            <w:pPr>
              <w:pStyle w:val="PargrafodaLista"/>
              <w:numPr>
                <w:ilvl w:val="0"/>
                <w:numId w:val="12"/>
              </w:numPr>
              <w:spacing w:before="120" w:after="120"/>
              <w:ind w:right="120"/>
              <w:jc w:val="both"/>
              <w:rPr>
                <w:rFonts w:ascii="Calibri" w:hAnsi="Calibri" w:cs="Calibri"/>
                <w:color w:val="000000"/>
                <w:sz w:val="22"/>
                <w:szCs w:val="22"/>
              </w:rPr>
            </w:pPr>
            <w:r w:rsidRPr="003E08E4">
              <w:rPr>
                <w:rFonts w:ascii="Calibri" w:hAnsi="Calibri" w:cs="Calibri"/>
                <w:color w:val="000000"/>
                <w:sz w:val="22"/>
                <w:szCs w:val="22"/>
              </w:rPr>
              <w:t>obedecer ao intervalo mínimo de cinco anos entre a data de emissão e a primeira data de exercício de opção de recompra ou resgate antecipado; e</w:t>
            </w:r>
          </w:p>
          <w:p w14:paraId="52F1A647" w14:textId="2EA32AF7" w:rsidR="003E08E4" w:rsidRPr="003E08E4" w:rsidRDefault="003E08E4" w:rsidP="003E08E4">
            <w:pPr>
              <w:pStyle w:val="PargrafodaLista"/>
              <w:numPr>
                <w:ilvl w:val="0"/>
                <w:numId w:val="12"/>
              </w:numPr>
              <w:spacing w:before="120" w:after="120"/>
              <w:ind w:right="120"/>
              <w:jc w:val="both"/>
              <w:rPr>
                <w:rFonts w:ascii="Calibri" w:hAnsi="Calibri" w:cs="Calibri"/>
                <w:color w:val="000000"/>
                <w:sz w:val="22"/>
                <w:szCs w:val="22"/>
              </w:rPr>
            </w:pPr>
            <w:r w:rsidRPr="003E08E4">
              <w:rPr>
                <w:rFonts w:ascii="Calibri" w:hAnsi="Calibri" w:cs="Calibri"/>
                <w:color w:val="000000"/>
                <w:sz w:val="22"/>
                <w:szCs w:val="22"/>
              </w:rPr>
              <w:t>inexistência de características que acarretem a expectativa de que a recompra ou o resgate antecipado será exercido.</w:t>
            </w:r>
          </w:p>
          <w:p w14:paraId="19DED0EA" w14:textId="77777777" w:rsidR="009C6797" w:rsidRDefault="009C6797" w:rsidP="009C6797">
            <w:pPr>
              <w:jc w:val="both"/>
              <w:rPr>
                <w:rFonts w:ascii="Calibri" w:hAnsi="Calibri" w:cs="Calibri"/>
                <w:sz w:val="22"/>
                <w:szCs w:val="22"/>
              </w:rPr>
            </w:pPr>
          </w:p>
        </w:tc>
        <w:tc>
          <w:tcPr>
            <w:tcW w:w="5103" w:type="dxa"/>
          </w:tcPr>
          <w:p w14:paraId="14016F50" w14:textId="77777777" w:rsidR="009C6797" w:rsidRPr="00481601" w:rsidRDefault="009C6797" w:rsidP="00E8758F">
            <w:pPr>
              <w:jc w:val="center"/>
              <w:rPr>
                <w:b/>
                <w:bCs/>
                <w:color w:val="FF0000"/>
                <w:sz w:val="24"/>
                <w:szCs w:val="24"/>
              </w:rPr>
            </w:pPr>
          </w:p>
        </w:tc>
        <w:tc>
          <w:tcPr>
            <w:tcW w:w="5532" w:type="dxa"/>
          </w:tcPr>
          <w:p w14:paraId="1617FC6C" w14:textId="77777777" w:rsidR="009C6797" w:rsidRPr="00481601" w:rsidRDefault="009C6797" w:rsidP="00E8758F">
            <w:pPr>
              <w:jc w:val="center"/>
              <w:rPr>
                <w:b/>
                <w:bCs/>
                <w:color w:val="FF0000"/>
                <w:sz w:val="24"/>
                <w:szCs w:val="24"/>
              </w:rPr>
            </w:pPr>
          </w:p>
        </w:tc>
      </w:tr>
      <w:tr w:rsidR="0011261B" w:rsidRPr="00481601" w14:paraId="7140CDAD" w14:textId="77777777" w:rsidTr="00DA26FF">
        <w:trPr>
          <w:trHeight w:val="2098"/>
        </w:trPr>
        <w:tc>
          <w:tcPr>
            <w:tcW w:w="5104" w:type="dxa"/>
          </w:tcPr>
          <w:p w14:paraId="25DA143D" w14:textId="77777777" w:rsidR="003E08E4" w:rsidRPr="003E08E4" w:rsidRDefault="003E08E4" w:rsidP="003E08E4">
            <w:pPr>
              <w:spacing w:before="100" w:beforeAutospacing="1" w:after="100" w:afterAutospacing="1"/>
              <w:jc w:val="center"/>
              <w:rPr>
                <w:rFonts w:ascii="Calibri" w:hAnsi="Calibri" w:cs="Calibri"/>
                <w:caps/>
                <w:color w:val="000000"/>
                <w:sz w:val="22"/>
                <w:szCs w:val="22"/>
              </w:rPr>
            </w:pPr>
            <w:r w:rsidRPr="003E08E4">
              <w:rPr>
                <w:rFonts w:ascii="Calibri" w:hAnsi="Calibri" w:cs="Calibri"/>
                <w:b/>
                <w:bCs/>
                <w:caps/>
                <w:color w:val="000000"/>
                <w:sz w:val="22"/>
                <w:szCs w:val="22"/>
              </w:rPr>
              <w:lastRenderedPageBreak/>
              <w:t>CAPÍTULO III</w:t>
            </w:r>
          </w:p>
          <w:p w14:paraId="3E809276" w14:textId="55D963ED" w:rsidR="00B24BFE" w:rsidRPr="003E08E4" w:rsidRDefault="003E08E4" w:rsidP="003E08E4">
            <w:pPr>
              <w:spacing w:before="100" w:beforeAutospacing="1" w:after="100" w:afterAutospacing="1"/>
              <w:jc w:val="center"/>
              <w:rPr>
                <w:rFonts w:ascii="Calibri" w:hAnsi="Calibri" w:cs="Calibri"/>
                <w:b/>
                <w:bCs/>
                <w:caps/>
                <w:color w:val="000000"/>
                <w:sz w:val="22"/>
                <w:szCs w:val="22"/>
              </w:rPr>
            </w:pPr>
            <w:r w:rsidRPr="003E08E4">
              <w:rPr>
                <w:rFonts w:ascii="Calibri" w:hAnsi="Calibri" w:cs="Calibri"/>
                <w:b/>
                <w:bCs/>
                <w:caps/>
                <w:color w:val="000000"/>
                <w:sz w:val="22"/>
                <w:szCs w:val="22"/>
              </w:rPr>
              <w:t>DISPOSIÇÕES GERAIS</w:t>
            </w:r>
          </w:p>
        </w:tc>
        <w:tc>
          <w:tcPr>
            <w:tcW w:w="5103" w:type="dxa"/>
          </w:tcPr>
          <w:p w14:paraId="657F9866" w14:textId="77777777" w:rsidR="009C6797" w:rsidRPr="00481601" w:rsidRDefault="009C6797" w:rsidP="00E8758F">
            <w:pPr>
              <w:jc w:val="center"/>
              <w:rPr>
                <w:b/>
                <w:bCs/>
                <w:color w:val="FF0000"/>
                <w:sz w:val="24"/>
                <w:szCs w:val="24"/>
              </w:rPr>
            </w:pPr>
          </w:p>
        </w:tc>
        <w:tc>
          <w:tcPr>
            <w:tcW w:w="5532" w:type="dxa"/>
          </w:tcPr>
          <w:p w14:paraId="6B067198" w14:textId="77777777" w:rsidR="009C6797" w:rsidRPr="00481601" w:rsidRDefault="009C6797" w:rsidP="00E8758F">
            <w:pPr>
              <w:jc w:val="center"/>
              <w:rPr>
                <w:b/>
                <w:bCs/>
                <w:color w:val="FF0000"/>
                <w:sz w:val="24"/>
                <w:szCs w:val="24"/>
              </w:rPr>
            </w:pPr>
          </w:p>
        </w:tc>
      </w:tr>
      <w:tr w:rsidR="0011261B" w:rsidRPr="00481601" w14:paraId="07C72640" w14:textId="77777777" w:rsidTr="00DA26FF">
        <w:trPr>
          <w:trHeight w:val="2098"/>
        </w:trPr>
        <w:tc>
          <w:tcPr>
            <w:tcW w:w="5104" w:type="dxa"/>
          </w:tcPr>
          <w:p w14:paraId="2C4031C1" w14:textId="05E8F2C0" w:rsidR="0011261B" w:rsidRDefault="003E08E4" w:rsidP="003E08E4">
            <w:pPr>
              <w:ind w:firstLine="601"/>
              <w:jc w:val="both"/>
              <w:rPr>
                <w:rFonts w:ascii="Calibri" w:hAnsi="Calibri" w:cs="Calibri"/>
                <w:sz w:val="22"/>
                <w:szCs w:val="22"/>
              </w:rPr>
            </w:pPr>
            <w:r>
              <w:rPr>
                <w:rFonts w:ascii="Calibri" w:hAnsi="Calibri" w:cs="Calibri"/>
                <w:color w:val="000000"/>
                <w:sz w:val="22"/>
                <w:szCs w:val="22"/>
              </w:rPr>
              <w:t>Art. 7º Em caso de descumprimento do disposto no inciso III do </w:t>
            </w:r>
            <w:r>
              <w:rPr>
                <w:rStyle w:val="Forte"/>
                <w:rFonts w:ascii="Calibri" w:hAnsi="Calibri" w:cs="Calibri"/>
                <w:color w:val="000000"/>
                <w:sz w:val="22"/>
                <w:szCs w:val="22"/>
              </w:rPr>
              <w:t>caput</w:t>
            </w:r>
            <w:r>
              <w:rPr>
                <w:rFonts w:ascii="Calibri" w:hAnsi="Calibri" w:cs="Calibri"/>
                <w:color w:val="000000"/>
                <w:sz w:val="22"/>
                <w:szCs w:val="22"/>
              </w:rPr>
              <w:t> do art. 5º desta Resolução, além de outras penalidades previstas em regulações específicas, a Susep poderá suspender as emissões de dívidas subordinadas pela supervisionada, por um período máximo de 3 (três) anos.</w:t>
            </w:r>
          </w:p>
        </w:tc>
        <w:tc>
          <w:tcPr>
            <w:tcW w:w="5103" w:type="dxa"/>
          </w:tcPr>
          <w:p w14:paraId="35C18EFB" w14:textId="77777777" w:rsidR="009C6797" w:rsidRPr="00481601" w:rsidRDefault="009C6797" w:rsidP="00E8758F">
            <w:pPr>
              <w:jc w:val="center"/>
              <w:rPr>
                <w:b/>
                <w:bCs/>
                <w:color w:val="FF0000"/>
                <w:sz w:val="24"/>
                <w:szCs w:val="24"/>
              </w:rPr>
            </w:pPr>
          </w:p>
        </w:tc>
        <w:tc>
          <w:tcPr>
            <w:tcW w:w="5532" w:type="dxa"/>
          </w:tcPr>
          <w:p w14:paraId="5D97132A" w14:textId="77777777" w:rsidR="009C6797" w:rsidRPr="00481601" w:rsidRDefault="009C6797" w:rsidP="00E8758F">
            <w:pPr>
              <w:jc w:val="center"/>
              <w:rPr>
                <w:b/>
                <w:bCs/>
                <w:color w:val="FF0000"/>
                <w:sz w:val="24"/>
                <w:szCs w:val="24"/>
              </w:rPr>
            </w:pPr>
          </w:p>
        </w:tc>
      </w:tr>
      <w:tr w:rsidR="0011261B" w:rsidRPr="00481601" w14:paraId="4CD056F3" w14:textId="77777777" w:rsidTr="00DA26FF">
        <w:trPr>
          <w:trHeight w:val="2098"/>
        </w:trPr>
        <w:tc>
          <w:tcPr>
            <w:tcW w:w="5104" w:type="dxa"/>
          </w:tcPr>
          <w:p w14:paraId="4A063088" w14:textId="2EB15098" w:rsidR="0011261B" w:rsidRPr="0011261B" w:rsidRDefault="003E08E4" w:rsidP="003E08E4">
            <w:pPr>
              <w:ind w:firstLine="601"/>
              <w:jc w:val="both"/>
              <w:rPr>
                <w:rFonts w:ascii="Calibri" w:hAnsi="Calibri" w:cs="Calibri"/>
                <w:sz w:val="22"/>
                <w:szCs w:val="22"/>
              </w:rPr>
            </w:pPr>
            <w:r>
              <w:rPr>
                <w:rFonts w:ascii="Calibri" w:hAnsi="Calibri" w:cs="Calibri"/>
                <w:color w:val="000000"/>
                <w:sz w:val="22"/>
                <w:szCs w:val="22"/>
              </w:rPr>
              <w:t>Art. 8º Os documentos emitidos pelas supervisionadas relacionados à dívida subordinada, inclusive quaisquer materiais de propaganda, deverão conter o Núcleo de Subordinação, de que trata o art. 5º desta Resolução.</w:t>
            </w:r>
          </w:p>
        </w:tc>
        <w:tc>
          <w:tcPr>
            <w:tcW w:w="5103" w:type="dxa"/>
          </w:tcPr>
          <w:p w14:paraId="6A80AD91" w14:textId="77777777" w:rsidR="0011261B" w:rsidRPr="00481601" w:rsidRDefault="0011261B" w:rsidP="00E8758F">
            <w:pPr>
              <w:jc w:val="center"/>
              <w:rPr>
                <w:b/>
                <w:bCs/>
                <w:color w:val="FF0000"/>
                <w:sz w:val="24"/>
                <w:szCs w:val="24"/>
              </w:rPr>
            </w:pPr>
          </w:p>
        </w:tc>
        <w:tc>
          <w:tcPr>
            <w:tcW w:w="5532" w:type="dxa"/>
          </w:tcPr>
          <w:p w14:paraId="658F7D8C" w14:textId="77777777" w:rsidR="0011261B" w:rsidRPr="00481601" w:rsidRDefault="0011261B" w:rsidP="00E8758F">
            <w:pPr>
              <w:jc w:val="center"/>
              <w:rPr>
                <w:b/>
                <w:bCs/>
                <w:color w:val="FF0000"/>
                <w:sz w:val="24"/>
                <w:szCs w:val="24"/>
              </w:rPr>
            </w:pPr>
          </w:p>
        </w:tc>
      </w:tr>
      <w:tr w:rsidR="0011261B" w:rsidRPr="00481601" w14:paraId="4B73CBEA" w14:textId="77777777" w:rsidTr="00DA26FF">
        <w:trPr>
          <w:trHeight w:val="2098"/>
        </w:trPr>
        <w:tc>
          <w:tcPr>
            <w:tcW w:w="5104" w:type="dxa"/>
          </w:tcPr>
          <w:p w14:paraId="30CAF5EE" w14:textId="7844D78A" w:rsidR="0011261B" w:rsidRPr="0011261B" w:rsidRDefault="003E08E4" w:rsidP="00E143A6">
            <w:pPr>
              <w:tabs>
                <w:tab w:val="left" w:pos="1650"/>
              </w:tabs>
              <w:ind w:firstLine="601"/>
              <w:jc w:val="both"/>
              <w:rPr>
                <w:rFonts w:ascii="Calibri" w:hAnsi="Calibri" w:cs="Calibri"/>
                <w:sz w:val="22"/>
                <w:szCs w:val="22"/>
              </w:rPr>
            </w:pPr>
            <w:r>
              <w:rPr>
                <w:rFonts w:ascii="Calibri" w:hAnsi="Calibri" w:cs="Calibri"/>
                <w:color w:val="000000"/>
                <w:sz w:val="22"/>
                <w:szCs w:val="22"/>
              </w:rPr>
              <w:t>Art.  9º</w:t>
            </w:r>
            <w:r w:rsidR="00E143A6">
              <w:rPr>
                <w:rFonts w:ascii="Calibri" w:hAnsi="Calibri" w:cs="Calibri"/>
                <w:color w:val="000000"/>
                <w:sz w:val="22"/>
                <w:szCs w:val="22"/>
              </w:rPr>
              <w:t xml:space="preserve"> A escritura de emissão de dívida subordinada estará à disposição da Susep.</w:t>
            </w:r>
          </w:p>
        </w:tc>
        <w:tc>
          <w:tcPr>
            <w:tcW w:w="5103" w:type="dxa"/>
          </w:tcPr>
          <w:p w14:paraId="75496EF8" w14:textId="77777777" w:rsidR="0011261B" w:rsidRPr="00481601" w:rsidRDefault="0011261B" w:rsidP="00E8758F">
            <w:pPr>
              <w:jc w:val="center"/>
              <w:rPr>
                <w:b/>
                <w:bCs/>
                <w:color w:val="FF0000"/>
                <w:sz w:val="24"/>
                <w:szCs w:val="24"/>
              </w:rPr>
            </w:pPr>
          </w:p>
        </w:tc>
        <w:tc>
          <w:tcPr>
            <w:tcW w:w="5532" w:type="dxa"/>
          </w:tcPr>
          <w:p w14:paraId="1D331330" w14:textId="77777777" w:rsidR="0011261B" w:rsidRPr="00481601" w:rsidRDefault="0011261B" w:rsidP="00E8758F">
            <w:pPr>
              <w:jc w:val="center"/>
              <w:rPr>
                <w:b/>
                <w:bCs/>
                <w:color w:val="FF0000"/>
                <w:sz w:val="24"/>
                <w:szCs w:val="24"/>
              </w:rPr>
            </w:pPr>
          </w:p>
        </w:tc>
      </w:tr>
      <w:tr w:rsidR="0011261B" w:rsidRPr="00481601" w14:paraId="355D1D9A" w14:textId="77777777" w:rsidTr="00DA26FF">
        <w:trPr>
          <w:trHeight w:val="2098"/>
        </w:trPr>
        <w:tc>
          <w:tcPr>
            <w:tcW w:w="5104" w:type="dxa"/>
          </w:tcPr>
          <w:p w14:paraId="7641D4AC" w14:textId="77777777" w:rsidR="0011261B" w:rsidRDefault="003E08E4" w:rsidP="003E08E4">
            <w:pPr>
              <w:ind w:firstLine="601"/>
              <w:jc w:val="both"/>
              <w:rPr>
                <w:rFonts w:ascii="Calibri" w:hAnsi="Calibri" w:cs="Calibri"/>
                <w:color w:val="000000"/>
                <w:sz w:val="22"/>
                <w:szCs w:val="22"/>
              </w:rPr>
            </w:pPr>
            <w:r>
              <w:rPr>
                <w:rFonts w:ascii="Calibri" w:hAnsi="Calibri" w:cs="Calibri"/>
                <w:color w:val="000000"/>
                <w:sz w:val="22"/>
                <w:szCs w:val="22"/>
              </w:rPr>
              <w:t>Art.  10º</w:t>
            </w:r>
            <w:r w:rsidR="00E143A6">
              <w:rPr>
                <w:rFonts w:ascii="Calibri" w:hAnsi="Calibri" w:cs="Calibri"/>
                <w:color w:val="000000"/>
                <w:sz w:val="22"/>
                <w:szCs w:val="22"/>
              </w:rPr>
              <w:t xml:space="preserve"> A Resolução CNSP nº 321, de 15 de junho de 2015, passa a vigorar com as seguintes alterações: </w:t>
            </w:r>
          </w:p>
          <w:p w14:paraId="5688B28F" w14:textId="77777777" w:rsidR="00E143A6" w:rsidRDefault="00E143A6" w:rsidP="003E08E4">
            <w:pPr>
              <w:ind w:firstLine="601"/>
              <w:jc w:val="both"/>
              <w:rPr>
                <w:rFonts w:ascii="Calibri" w:hAnsi="Calibri" w:cs="Calibri"/>
                <w:color w:val="000000"/>
                <w:sz w:val="22"/>
                <w:szCs w:val="22"/>
              </w:rPr>
            </w:pPr>
          </w:p>
          <w:p w14:paraId="4AF2AC11" w14:textId="77777777" w:rsidR="00E143A6" w:rsidRDefault="00E143A6" w:rsidP="00E143A6">
            <w:pPr>
              <w:pStyle w:val="textojustificado"/>
              <w:spacing w:before="120" w:beforeAutospacing="0" w:after="120" w:afterAutospacing="0"/>
              <w:ind w:left="885" w:right="120"/>
              <w:jc w:val="both"/>
              <w:rPr>
                <w:rFonts w:ascii="Calibri" w:hAnsi="Calibri" w:cs="Calibri"/>
                <w:color w:val="000000"/>
                <w:sz w:val="22"/>
                <w:szCs w:val="22"/>
              </w:rPr>
            </w:pPr>
            <w:r>
              <w:rPr>
                <w:rFonts w:ascii="Calibri" w:hAnsi="Calibri" w:cs="Calibri"/>
                <w:color w:val="000000"/>
                <w:sz w:val="22"/>
                <w:szCs w:val="22"/>
              </w:rPr>
              <w:t>“Art. 52-A.  Os valores do fluxo de caixa da dívida subordinada deverão ser considerados no cálculo do capital de risco de mercado da supervisionada emissora. ” (NR)</w:t>
            </w:r>
          </w:p>
          <w:p w14:paraId="5ABFF1E6" w14:textId="678EE09D" w:rsidR="00E143A6" w:rsidRDefault="00E143A6" w:rsidP="00E143A6">
            <w:pPr>
              <w:pStyle w:val="textojustificado"/>
              <w:spacing w:before="120" w:beforeAutospacing="0" w:after="120" w:afterAutospacing="0"/>
              <w:ind w:left="885" w:right="120"/>
              <w:jc w:val="both"/>
              <w:rPr>
                <w:rFonts w:ascii="Calibri" w:hAnsi="Calibri" w:cs="Calibri"/>
                <w:color w:val="000000"/>
                <w:sz w:val="22"/>
                <w:szCs w:val="22"/>
              </w:rPr>
            </w:pPr>
            <w:r>
              <w:rPr>
                <w:rFonts w:ascii="Calibri" w:hAnsi="Calibri" w:cs="Calibri"/>
                <w:color w:val="000000"/>
                <w:sz w:val="22"/>
                <w:szCs w:val="22"/>
              </w:rPr>
              <w:lastRenderedPageBreak/>
              <w:t>“Art. 64.  ......................................................</w:t>
            </w:r>
          </w:p>
          <w:p w14:paraId="10AFE9B6" w14:textId="203C54B5" w:rsidR="00E143A6" w:rsidRDefault="00E143A6" w:rsidP="00E143A6">
            <w:pPr>
              <w:pStyle w:val="textojustificado"/>
              <w:spacing w:before="120" w:beforeAutospacing="0" w:after="120" w:afterAutospacing="0"/>
              <w:ind w:left="885" w:right="120"/>
              <w:jc w:val="both"/>
              <w:rPr>
                <w:rFonts w:ascii="Calibri" w:hAnsi="Calibri" w:cs="Calibri"/>
                <w:color w:val="000000"/>
                <w:sz w:val="22"/>
                <w:szCs w:val="22"/>
              </w:rPr>
            </w:pPr>
            <w:r>
              <w:rPr>
                <w:rFonts w:ascii="Calibri" w:hAnsi="Calibri" w:cs="Calibri"/>
                <w:color w:val="000000"/>
                <w:sz w:val="22"/>
                <w:szCs w:val="22"/>
              </w:rPr>
              <w:t>I - .....................................................................</w:t>
            </w:r>
          </w:p>
          <w:p w14:paraId="47A5A6D6" w14:textId="458A5941" w:rsidR="00E143A6" w:rsidRDefault="00E143A6" w:rsidP="00E143A6">
            <w:pPr>
              <w:pStyle w:val="textojustificado"/>
              <w:spacing w:before="120" w:beforeAutospacing="0" w:after="120" w:afterAutospacing="0"/>
              <w:ind w:left="885" w:right="120"/>
              <w:jc w:val="both"/>
              <w:rPr>
                <w:rFonts w:ascii="Calibri" w:hAnsi="Calibri" w:cs="Calibri"/>
                <w:color w:val="000000"/>
                <w:sz w:val="22"/>
                <w:szCs w:val="22"/>
              </w:rPr>
            </w:pPr>
            <w:r>
              <w:rPr>
                <w:rFonts w:ascii="Calibri" w:hAnsi="Calibri" w:cs="Calibri"/>
                <w:color w:val="000000"/>
                <w:sz w:val="22"/>
                <w:szCs w:val="22"/>
              </w:rPr>
              <w:t>.....................................................................</w:t>
            </w:r>
          </w:p>
          <w:p w14:paraId="38FE30AA" w14:textId="77777777" w:rsidR="00E143A6" w:rsidRDefault="00E143A6" w:rsidP="00E143A6">
            <w:pPr>
              <w:pStyle w:val="textojustificado"/>
              <w:spacing w:before="120" w:beforeAutospacing="0" w:after="120" w:afterAutospacing="0"/>
              <w:ind w:left="885" w:right="120"/>
              <w:jc w:val="both"/>
              <w:rPr>
                <w:rFonts w:ascii="Calibri" w:hAnsi="Calibri" w:cs="Calibri"/>
                <w:color w:val="000000"/>
                <w:sz w:val="22"/>
                <w:szCs w:val="22"/>
              </w:rPr>
            </w:pPr>
            <w:r>
              <w:rPr>
                <w:rFonts w:ascii="Calibri" w:hAnsi="Calibri" w:cs="Calibri"/>
                <w:color w:val="000000"/>
                <w:sz w:val="22"/>
                <w:szCs w:val="22"/>
              </w:rPr>
              <w:t>p) acréscimo do valor contábil de todas as dívidas subordinadas emitidas, passíveis de serem consideradas no PLA nos termos da regulação específica, limitado a 15% do capital mínimo requerido; e</w:t>
            </w:r>
          </w:p>
          <w:p w14:paraId="0A9DCA32" w14:textId="77777777" w:rsidR="00E143A6" w:rsidRDefault="00E143A6" w:rsidP="00E143A6">
            <w:pPr>
              <w:pStyle w:val="textojustificado"/>
              <w:spacing w:before="120" w:beforeAutospacing="0" w:after="120" w:afterAutospacing="0"/>
              <w:ind w:left="885" w:right="120"/>
              <w:jc w:val="both"/>
              <w:rPr>
                <w:rFonts w:ascii="Calibri" w:hAnsi="Calibri" w:cs="Calibri"/>
                <w:color w:val="000000"/>
                <w:sz w:val="22"/>
                <w:szCs w:val="22"/>
              </w:rPr>
            </w:pPr>
            <w:r>
              <w:rPr>
                <w:rFonts w:ascii="Calibri" w:hAnsi="Calibri" w:cs="Calibri"/>
                <w:color w:val="000000"/>
                <w:sz w:val="22"/>
                <w:szCs w:val="22"/>
              </w:rPr>
              <w:t>q) dedução do valor contábil de todas as dívidas subordinadas emitidas por outra supervisionada</w:t>
            </w:r>
            <w:r>
              <w:rPr>
                <w:rStyle w:val="Forte"/>
                <w:rFonts w:ascii="Calibri" w:hAnsi="Calibri" w:cs="Calibri"/>
                <w:color w:val="000000"/>
                <w:sz w:val="22"/>
                <w:szCs w:val="22"/>
              </w:rPr>
              <w:t>, </w:t>
            </w:r>
            <w:r>
              <w:rPr>
                <w:rFonts w:ascii="Calibri" w:hAnsi="Calibri" w:cs="Calibri"/>
                <w:color w:val="000000"/>
                <w:sz w:val="22"/>
                <w:szCs w:val="22"/>
              </w:rPr>
              <w:t>inclusive dos saldos dos fundos de investimento que possuam mais de 10% de seu patrimônio líquido composto por dívidas subordinadas emitidas por supervisionadas.</w:t>
            </w:r>
          </w:p>
          <w:p w14:paraId="62628ADF" w14:textId="6F4BC43E" w:rsidR="00E143A6" w:rsidRDefault="00E143A6" w:rsidP="00E143A6">
            <w:pPr>
              <w:pStyle w:val="textojustificado"/>
              <w:spacing w:before="120" w:beforeAutospacing="0" w:after="120" w:afterAutospacing="0"/>
              <w:ind w:left="885" w:right="120"/>
              <w:jc w:val="both"/>
              <w:rPr>
                <w:rFonts w:ascii="Calibri" w:hAnsi="Calibri" w:cs="Calibri"/>
                <w:color w:val="000000"/>
                <w:sz w:val="22"/>
                <w:szCs w:val="22"/>
              </w:rPr>
            </w:pPr>
            <w:r>
              <w:rPr>
                <w:rFonts w:ascii="Calibri" w:hAnsi="Calibri" w:cs="Calibri"/>
                <w:color w:val="000000"/>
                <w:sz w:val="22"/>
                <w:szCs w:val="22"/>
              </w:rPr>
              <w:t>.....................................................................</w:t>
            </w:r>
          </w:p>
          <w:p w14:paraId="79767B61" w14:textId="77777777" w:rsidR="00E143A6" w:rsidRDefault="00E143A6" w:rsidP="00E143A6">
            <w:pPr>
              <w:pStyle w:val="textojustificado"/>
              <w:spacing w:before="120" w:beforeAutospacing="0" w:after="120" w:afterAutospacing="0"/>
              <w:ind w:left="885" w:right="120"/>
              <w:jc w:val="both"/>
              <w:rPr>
                <w:rFonts w:ascii="Calibri" w:hAnsi="Calibri" w:cs="Calibri"/>
                <w:color w:val="000000"/>
                <w:sz w:val="22"/>
                <w:szCs w:val="22"/>
              </w:rPr>
            </w:pPr>
            <w:r>
              <w:rPr>
                <w:rFonts w:ascii="Calibri" w:hAnsi="Calibri" w:cs="Calibri"/>
                <w:color w:val="000000"/>
                <w:sz w:val="22"/>
                <w:szCs w:val="22"/>
              </w:rPr>
              <w:t>§ 12. O valor contábil da dívida subordinada pode ser acrescido ao montante do PLA somente se, na data de cálculo do PLA, seu prazo de vigência restante for superior a 1 (um) ano.</w:t>
            </w:r>
          </w:p>
          <w:p w14:paraId="5168276E" w14:textId="77777777" w:rsidR="00E143A6" w:rsidRDefault="00E143A6" w:rsidP="00E143A6">
            <w:pPr>
              <w:pStyle w:val="textojustificado"/>
              <w:spacing w:before="120" w:beforeAutospacing="0" w:after="120" w:afterAutospacing="0"/>
              <w:ind w:left="885" w:right="120"/>
              <w:jc w:val="both"/>
              <w:rPr>
                <w:rFonts w:ascii="Calibri" w:hAnsi="Calibri" w:cs="Calibri"/>
                <w:color w:val="000000"/>
                <w:sz w:val="22"/>
                <w:szCs w:val="22"/>
              </w:rPr>
            </w:pPr>
            <w:r>
              <w:rPr>
                <w:rFonts w:ascii="Calibri" w:hAnsi="Calibri" w:cs="Calibri"/>
                <w:color w:val="000000"/>
                <w:sz w:val="22"/>
                <w:szCs w:val="22"/>
              </w:rPr>
              <w:t>§ 13. No máximo 15% do CMR pode ser coberto pela soma dos acréscimos contábeis no PLA, definidos no inciso I do art. 64 desta Resolução, e dos valores das diferenças entre os saldos contábeis e as respectivas deduções previstas nas alíneas “e” e “</w:t>
            </w:r>
            <w:proofErr w:type="gramStart"/>
            <w:r>
              <w:rPr>
                <w:rFonts w:ascii="Calibri" w:hAnsi="Calibri" w:cs="Calibri"/>
                <w:color w:val="000000"/>
                <w:sz w:val="22"/>
                <w:szCs w:val="22"/>
              </w:rPr>
              <w:t>g ”</w:t>
            </w:r>
            <w:proofErr w:type="gramEnd"/>
            <w:r>
              <w:rPr>
                <w:rFonts w:ascii="Calibri" w:hAnsi="Calibri" w:cs="Calibri"/>
                <w:color w:val="000000"/>
                <w:sz w:val="22"/>
                <w:szCs w:val="22"/>
              </w:rPr>
              <w:t xml:space="preserve"> daquele inciso.” (NR)</w:t>
            </w:r>
          </w:p>
          <w:p w14:paraId="3328EEBD" w14:textId="1C6F55F8" w:rsidR="00E143A6" w:rsidRPr="0011261B" w:rsidRDefault="00E143A6" w:rsidP="003E08E4">
            <w:pPr>
              <w:ind w:firstLine="601"/>
              <w:jc w:val="both"/>
              <w:rPr>
                <w:rFonts w:ascii="Calibri" w:hAnsi="Calibri" w:cs="Calibri"/>
                <w:sz w:val="22"/>
                <w:szCs w:val="22"/>
              </w:rPr>
            </w:pPr>
          </w:p>
        </w:tc>
        <w:tc>
          <w:tcPr>
            <w:tcW w:w="5103" w:type="dxa"/>
          </w:tcPr>
          <w:p w14:paraId="445B94A3" w14:textId="77777777" w:rsidR="0011261B" w:rsidRPr="00481601" w:rsidRDefault="0011261B" w:rsidP="00E8758F">
            <w:pPr>
              <w:jc w:val="center"/>
              <w:rPr>
                <w:b/>
                <w:bCs/>
                <w:color w:val="FF0000"/>
                <w:sz w:val="24"/>
                <w:szCs w:val="24"/>
              </w:rPr>
            </w:pPr>
          </w:p>
        </w:tc>
        <w:tc>
          <w:tcPr>
            <w:tcW w:w="5532" w:type="dxa"/>
          </w:tcPr>
          <w:p w14:paraId="0862121A" w14:textId="77777777" w:rsidR="0011261B" w:rsidRPr="00481601" w:rsidRDefault="0011261B" w:rsidP="00E8758F">
            <w:pPr>
              <w:jc w:val="center"/>
              <w:rPr>
                <w:b/>
                <w:bCs/>
                <w:color w:val="FF0000"/>
                <w:sz w:val="24"/>
                <w:szCs w:val="24"/>
              </w:rPr>
            </w:pPr>
          </w:p>
        </w:tc>
      </w:tr>
      <w:tr w:rsidR="0011261B" w:rsidRPr="00481601" w14:paraId="6901E939" w14:textId="77777777" w:rsidTr="00DA26FF">
        <w:trPr>
          <w:trHeight w:val="2098"/>
        </w:trPr>
        <w:tc>
          <w:tcPr>
            <w:tcW w:w="5104" w:type="dxa"/>
          </w:tcPr>
          <w:p w14:paraId="474F0A2C" w14:textId="0350281E" w:rsidR="00F53CE3" w:rsidRPr="0011261B" w:rsidRDefault="003E08E4" w:rsidP="003E08E4">
            <w:pPr>
              <w:ind w:firstLine="601"/>
              <w:jc w:val="both"/>
              <w:rPr>
                <w:rFonts w:ascii="Calibri" w:hAnsi="Calibri" w:cs="Calibri"/>
                <w:sz w:val="22"/>
                <w:szCs w:val="22"/>
              </w:rPr>
            </w:pPr>
            <w:r>
              <w:rPr>
                <w:rFonts w:ascii="Calibri" w:hAnsi="Calibri" w:cs="Calibri"/>
                <w:color w:val="000000"/>
                <w:sz w:val="22"/>
                <w:szCs w:val="22"/>
              </w:rPr>
              <w:t>Art.  11.</w:t>
            </w:r>
            <w:r w:rsidR="00A77494">
              <w:rPr>
                <w:rFonts w:ascii="Calibri" w:hAnsi="Calibri" w:cs="Calibri"/>
                <w:color w:val="000000"/>
                <w:sz w:val="22"/>
                <w:szCs w:val="22"/>
              </w:rPr>
              <w:t xml:space="preserve"> A Susep fica autorizada a expedir as normas e orientações complementares necessárias à implementação do disposto nesta Resolução.</w:t>
            </w:r>
          </w:p>
        </w:tc>
        <w:tc>
          <w:tcPr>
            <w:tcW w:w="5103" w:type="dxa"/>
          </w:tcPr>
          <w:p w14:paraId="3E460B22" w14:textId="77777777" w:rsidR="0011261B" w:rsidRPr="00481601" w:rsidRDefault="0011261B" w:rsidP="00E8758F">
            <w:pPr>
              <w:jc w:val="center"/>
              <w:rPr>
                <w:b/>
                <w:bCs/>
                <w:color w:val="FF0000"/>
                <w:sz w:val="24"/>
                <w:szCs w:val="24"/>
              </w:rPr>
            </w:pPr>
          </w:p>
        </w:tc>
        <w:tc>
          <w:tcPr>
            <w:tcW w:w="5532" w:type="dxa"/>
          </w:tcPr>
          <w:p w14:paraId="2025E654" w14:textId="77777777" w:rsidR="0011261B" w:rsidRPr="00481601" w:rsidRDefault="0011261B" w:rsidP="00E8758F">
            <w:pPr>
              <w:jc w:val="center"/>
              <w:rPr>
                <w:b/>
                <w:bCs/>
                <w:color w:val="FF0000"/>
                <w:sz w:val="24"/>
                <w:szCs w:val="24"/>
              </w:rPr>
            </w:pPr>
          </w:p>
        </w:tc>
      </w:tr>
      <w:tr w:rsidR="0011261B" w:rsidRPr="00481601" w14:paraId="25D3A38F" w14:textId="77777777" w:rsidTr="00DA26FF">
        <w:trPr>
          <w:trHeight w:val="856"/>
        </w:trPr>
        <w:tc>
          <w:tcPr>
            <w:tcW w:w="5104" w:type="dxa"/>
          </w:tcPr>
          <w:p w14:paraId="5BFE55EF" w14:textId="109C79DE" w:rsidR="00F53CE3" w:rsidRPr="0011261B" w:rsidRDefault="003E08E4" w:rsidP="00AD046F">
            <w:pPr>
              <w:ind w:firstLine="601"/>
              <w:jc w:val="both"/>
              <w:rPr>
                <w:rFonts w:ascii="Calibri" w:hAnsi="Calibri" w:cs="Calibri"/>
                <w:sz w:val="22"/>
                <w:szCs w:val="22"/>
              </w:rPr>
            </w:pPr>
            <w:r>
              <w:rPr>
                <w:rFonts w:ascii="Calibri" w:hAnsi="Calibri" w:cs="Calibri"/>
                <w:color w:val="000000"/>
                <w:sz w:val="22"/>
                <w:szCs w:val="22"/>
              </w:rPr>
              <w:lastRenderedPageBreak/>
              <w:t>Art.  12.</w:t>
            </w:r>
            <w:r w:rsidR="00A77494">
              <w:rPr>
                <w:rFonts w:ascii="Calibri" w:hAnsi="Calibri" w:cs="Calibri"/>
                <w:color w:val="000000"/>
                <w:sz w:val="22"/>
                <w:szCs w:val="22"/>
              </w:rPr>
              <w:t xml:space="preserve"> Es</w:t>
            </w:r>
            <w:r w:rsidR="00AD046F">
              <w:rPr>
                <w:rFonts w:ascii="Calibri" w:hAnsi="Calibri" w:cs="Calibri"/>
                <w:color w:val="000000"/>
                <w:sz w:val="22"/>
                <w:szCs w:val="22"/>
              </w:rPr>
              <w:t xml:space="preserve">ta Resolução entra em vigor em </w:t>
            </w:r>
            <w:proofErr w:type="spellStart"/>
            <w:r w:rsidR="00AD046F">
              <w:rPr>
                <w:rFonts w:ascii="Calibri" w:hAnsi="Calibri" w:cs="Calibri"/>
                <w:color w:val="000000"/>
                <w:sz w:val="22"/>
                <w:szCs w:val="22"/>
              </w:rPr>
              <w:t>xx</w:t>
            </w:r>
            <w:proofErr w:type="spellEnd"/>
            <w:r w:rsidR="00A77494">
              <w:rPr>
                <w:rFonts w:ascii="Calibri" w:hAnsi="Calibri" w:cs="Calibri"/>
                <w:color w:val="000000"/>
                <w:sz w:val="22"/>
                <w:szCs w:val="22"/>
              </w:rPr>
              <w:t xml:space="preserve"> de </w:t>
            </w:r>
            <w:proofErr w:type="spellStart"/>
            <w:r w:rsidR="00AD046F">
              <w:rPr>
                <w:rFonts w:ascii="Calibri" w:hAnsi="Calibri" w:cs="Calibri"/>
                <w:color w:val="000000"/>
                <w:sz w:val="22"/>
                <w:szCs w:val="22"/>
              </w:rPr>
              <w:t>xxxxx</w:t>
            </w:r>
            <w:proofErr w:type="spellEnd"/>
            <w:r w:rsidR="00A77494">
              <w:rPr>
                <w:rFonts w:ascii="Calibri" w:hAnsi="Calibri" w:cs="Calibri"/>
                <w:color w:val="000000"/>
                <w:sz w:val="22"/>
                <w:szCs w:val="22"/>
              </w:rPr>
              <w:t xml:space="preserve"> de </w:t>
            </w:r>
            <w:r w:rsidR="00AD046F">
              <w:rPr>
                <w:rFonts w:ascii="Calibri" w:hAnsi="Calibri" w:cs="Calibri"/>
                <w:color w:val="000000"/>
                <w:sz w:val="22"/>
                <w:szCs w:val="22"/>
              </w:rPr>
              <w:t>xxxx</w:t>
            </w:r>
            <w:r w:rsidR="00A77494">
              <w:rPr>
                <w:rFonts w:ascii="Calibri" w:hAnsi="Calibri" w:cs="Calibri"/>
                <w:color w:val="000000"/>
                <w:sz w:val="22"/>
                <w:szCs w:val="22"/>
              </w:rPr>
              <w:t>.</w:t>
            </w:r>
          </w:p>
        </w:tc>
        <w:tc>
          <w:tcPr>
            <w:tcW w:w="5103" w:type="dxa"/>
          </w:tcPr>
          <w:p w14:paraId="47338FA2" w14:textId="77777777" w:rsidR="0011261B" w:rsidRPr="00481601" w:rsidRDefault="0011261B" w:rsidP="00E8758F">
            <w:pPr>
              <w:jc w:val="center"/>
              <w:rPr>
                <w:b/>
                <w:bCs/>
                <w:color w:val="FF0000"/>
                <w:sz w:val="24"/>
                <w:szCs w:val="24"/>
              </w:rPr>
            </w:pPr>
          </w:p>
        </w:tc>
        <w:tc>
          <w:tcPr>
            <w:tcW w:w="5532" w:type="dxa"/>
          </w:tcPr>
          <w:p w14:paraId="201A2394" w14:textId="77777777" w:rsidR="0011261B" w:rsidRPr="00481601" w:rsidRDefault="0011261B" w:rsidP="00E8758F">
            <w:pPr>
              <w:jc w:val="center"/>
              <w:rPr>
                <w:b/>
                <w:bCs/>
                <w:color w:val="FF0000"/>
                <w:sz w:val="24"/>
                <w:szCs w:val="24"/>
              </w:rPr>
            </w:pPr>
          </w:p>
        </w:tc>
      </w:tr>
    </w:tbl>
    <w:p w14:paraId="422D815E" w14:textId="1381AC49" w:rsidR="00A7007A" w:rsidRPr="00481601" w:rsidRDefault="00A77494" w:rsidP="00F77AE4">
      <w:pPr>
        <w:pStyle w:val="NormalWeb"/>
        <w:spacing w:before="0" w:beforeAutospacing="0" w:after="0" w:afterAutospacing="0"/>
        <w:jc w:val="both"/>
        <w:rPr>
          <w:color w:val="FF0000"/>
        </w:rPr>
      </w:pPr>
      <w:r>
        <w:rPr>
          <w:color w:val="FF0000"/>
        </w:rPr>
        <w:tab/>
      </w:r>
    </w:p>
    <w:sectPr w:rsidR="00A7007A" w:rsidRPr="00481601" w:rsidSect="00760BE5">
      <w:pgSz w:w="16838" w:h="11906" w:orient="landscape"/>
      <w:pgMar w:top="142"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FA"/>
    <w:multiLevelType w:val="hybridMultilevel"/>
    <w:tmpl w:val="0BDE9048"/>
    <w:lvl w:ilvl="0" w:tplc="367231C8">
      <w:start w:val="1"/>
      <w:numFmt w:val="lowerLetter"/>
      <w:lvlText w:val="%1)"/>
      <w:lvlJc w:val="left"/>
      <w:pPr>
        <w:ind w:left="1160" w:hanging="360"/>
      </w:pPr>
      <w:rPr>
        <w:rFonts w:hint="default"/>
      </w:rPr>
    </w:lvl>
    <w:lvl w:ilvl="1" w:tplc="04160019" w:tentative="1">
      <w:start w:val="1"/>
      <w:numFmt w:val="lowerLetter"/>
      <w:lvlText w:val="%2."/>
      <w:lvlJc w:val="left"/>
      <w:pPr>
        <w:ind w:left="1880" w:hanging="360"/>
      </w:pPr>
    </w:lvl>
    <w:lvl w:ilvl="2" w:tplc="0416001B" w:tentative="1">
      <w:start w:val="1"/>
      <w:numFmt w:val="lowerRoman"/>
      <w:lvlText w:val="%3."/>
      <w:lvlJc w:val="right"/>
      <w:pPr>
        <w:ind w:left="2600" w:hanging="180"/>
      </w:pPr>
    </w:lvl>
    <w:lvl w:ilvl="3" w:tplc="0416000F" w:tentative="1">
      <w:start w:val="1"/>
      <w:numFmt w:val="decimal"/>
      <w:lvlText w:val="%4."/>
      <w:lvlJc w:val="left"/>
      <w:pPr>
        <w:ind w:left="3320" w:hanging="360"/>
      </w:pPr>
    </w:lvl>
    <w:lvl w:ilvl="4" w:tplc="04160019" w:tentative="1">
      <w:start w:val="1"/>
      <w:numFmt w:val="lowerLetter"/>
      <w:lvlText w:val="%5."/>
      <w:lvlJc w:val="left"/>
      <w:pPr>
        <w:ind w:left="4040" w:hanging="360"/>
      </w:pPr>
    </w:lvl>
    <w:lvl w:ilvl="5" w:tplc="0416001B" w:tentative="1">
      <w:start w:val="1"/>
      <w:numFmt w:val="lowerRoman"/>
      <w:lvlText w:val="%6."/>
      <w:lvlJc w:val="right"/>
      <w:pPr>
        <w:ind w:left="4760" w:hanging="180"/>
      </w:pPr>
    </w:lvl>
    <w:lvl w:ilvl="6" w:tplc="0416000F" w:tentative="1">
      <w:start w:val="1"/>
      <w:numFmt w:val="decimal"/>
      <w:lvlText w:val="%7."/>
      <w:lvlJc w:val="left"/>
      <w:pPr>
        <w:ind w:left="5480" w:hanging="360"/>
      </w:pPr>
    </w:lvl>
    <w:lvl w:ilvl="7" w:tplc="04160019" w:tentative="1">
      <w:start w:val="1"/>
      <w:numFmt w:val="lowerLetter"/>
      <w:lvlText w:val="%8."/>
      <w:lvlJc w:val="left"/>
      <w:pPr>
        <w:ind w:left="6200" w:hanging="360"/>
      </w:pPr>
    </w:lvl>
    <w:lvl w:ilvl="8" w:tplc="0416001B" w:tentative="1">
      <w:start w:val="1"/>
      <w:numFmt w:val="lowerRoman"/>
      <w:lvlText w:val="%9."/>
      <w:lvlJc w:val="right"/>
      <w:pPr>
        <w:ind w:left="6920" w:hanging="180"/>
      </w:pPr>
    </w:lvl>
  </w:abstractNum>
  <w:abstractNum w:abstractNumId="1" w15:restartNumberingAfterBreak="0">
    <w:nsid w:val="1A81014E"/>
    <w:multiLevelType w:val="hybridMultilevel"/>
    <w:tmpl w:val="65365418"/>
    <w:lvl w:ilvl="0" w:tplc="505A0642">
      <w:start w:val="1"/>
      <w:numFmt w:val="decimal"/>
      <w:lvlText w:val="%1."/>
      <w:lvlJc w:val="left"/>
      <w:pPr>
        <w:ind w:left="1571" w:hanging="360"/>
      </w:pPr>
      <w:rPr>
        <w:rFonts w:hint="default"/>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 w15:restartNumberingAfterBreak="0">
    <w:nsid w:val="1D086A9C"/>
    <w:multiLevelType w:val="hybridMultilevel"/>
    <w:tmpl w:val="D0F6FE8C"/>
    <w:lvl w:ilvl="0" w:tplc="EB84AF7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15:restartNumberingAfterBreak="0">
    <w:nsid w:val="2532245A"/>
    <w:multiLevelType w:val="hybridMultilevel"/>
    <w:tmpl w:val="D0F6FE8C"/>
    <w:lvl w:ilvl="0" w:tplc="EB84AF7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2A263254"/>
    <w:multiLevelType w:val="hybridMultilevel"/>
    <w:tmpl w:val="E93C3332"/>
    <w:lvl w:ilvl="0" w:tplc="1E283DE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2DD73CF2"/>
    <w:multiLevelType w:val="hybridMultilevel"/>
    <w:tmpl w:val="8D58E50C"/>
    <w:lvl w:ilvl="0" w:tplc="C9846C7E">
      <w:start w:val="1"/>
      <w:numFmt w:val="lowerLetter"/>
      <w:lvlText w:val="%1)"/>
      <w:lvlJc w:val="left"/>
      <w:pPr>
        <w:ind w:left="2492" w:hanging="360"/>
      </w:pPr>
      <w:rPr>
        <w:rFonts w:hint="default"/>
      </w:rPr>
    </w:lvl>
    <w:lvl w:ilvl="1" w:tplc="04160019" w:tentative="1">
      <w:start w:val="1"/>
      <w:numFmt w:val="lowerLetter"/>
      <w:lvlText w:val="%2."/>
      <w:lvlJc w:val="left"/>
      <w:pPr>
        <w:ind w:left="3212" w:hanging="360"/>
      </w:pPr>
    </w:lvl>
    <w:lvl w:ilvl="2" w:tplc="0416001B" w:tentative="1">
      <w:start w:val="1"/>
      <w:numFmt w:val="lowerRoman"/>
      <w:lvlText w:val="%3."/>
      <w:lvlJc w:val="right"/>
      <w:pPr>
        <w:ind w:left="3932" w:hanging="180"/>
      </w:pPr>
    </w:lvl>
    <w:lvl w:ilvl="3" w:tplc="0416000F" w:tentative="1">
      <w:start w:val="1"/>
      <w:numFmt w:val="decimal"/>
      <w:lvlText w:val="%4."/>
      <w:lvlJc w:val="left"/>
      <w:pPr>
        <w:ind w:left="4652" w:hanging="360"/>
      </w:pPr>
    </w:lvl>
    <w:lvl w:ilvl="4" w:tplc="04160019" w:tentative="1">
      <w:start w:val="1"/>
      <w:numFmt w:val="lowerLetter"/>
      <w:lvlText w:val="%5."/>
      <w:lvlJc w:val="left"/>
      <w:pPr>
        <w:ind w:left="5372" w:hanging="360"/>
      </w:pPr>
    </w:lvl>
    <w:lvl w:ilvl="5" w:tplc="0416001B" w:tentative="1">
      <w:start w:val="1"/>
      <w:numFmt w:val="lowerRoman"/>
      <w:lvlText w:val="%6."/>
      <w:lvlJc w:val="right"/>
      <w:pPr>
        <w:ind w:left="6092" w:hanging="180"/>
      </w:pPr>
    </w:lvl>
    <w:lvl w:ilvl="6" w:tplc="0416000F" w:tentative="1">
      <w:start w:val="1"/>
      <w:numFmt w:val="decimal"/>
      <w:lvlText w:val="%7."/>
      <w:lvlJc w:val="left"/>
      <w:pPr>
        <w:ind w:left="6812" w:hanging="360"/>
      </w:pPr>
    </w:lvl>
    <w:lvl w:ilvl="7" w:tplc="04160019" w:tentative="1">
      <w:start w:val="1"/>
      <w:numFmt w:val="lowerLetter"/>
      <w:lvlText w:val="%8."/>
      <w:lvlJc w:val="left"/>
      <w:pPr>
        <w:ind w:left="7532" w:hanging="360"/>
      </w:pPr>
    </w:lvl>
    <w:lvl w:ilvl="8" w:tplc="0416001B" w:tentative="1">
      <w:start w:val="1"/>
      <w:numFmt w:val="lowerRoman"/>
      <w:lvlText w:val="%9."/>
      <w:lvlJc w:val="right"/>
      <w:pPr>
        <w:ind w:left="8252" w:hanging="180"/>
      </w:pPr>
    </w:lvl>
  </w:abstractNum>
  <w:abstractNum w:abstractNumId="6" w15:restartNumberingAfterBreak="0">
    <w:nsid w:val="41AE6FFF"/>
    <w:multiLevelType w:val="hybridMultilevel"/>
    <w:tmpl w:val="D0F6FE8C"/>
    <w:lvl w:ilvl="0" w:tplc="EB84AF7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15:restartNumberingAfterBreak="0">
    <w:nsid w:val="447B57EE"/>
    <w:multiLevelType w:val="hybridMultilevel"/>
    <w:tmpl w:val="DE284A28"/>
    <w:lvl w:ilvl="0" w:tplc="C0A055F4">
      <w:start w:val="1"/>
      <w:numFmt w:val="decimal"/>
      <w:lvlText w:val="%1."/>
      <w:lvlJc w:val="left"/>
      <w:pPr>
        <w:ind w:left="1571" w:hanging="360"/>
      </w:pPr>
      <w:rPr>
        <w:rFonts w:hint="default"/>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8" w15:restartNumberingAfterBreak="0">
    <w:nsid w:val="4B913B2E"/>
    <w:multiLevelType w:val="hybridMultilevel"/>
    <w:tmpl w:val="D0F6FE8C"/>
    <w:lvl w:ilvl="0" w:tplc="EB84AF7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9" w15:restartNumberingAfterBreak="0">
    <w:nsid w:val="4CC30BFB"/>
    <w:multiLevelType w:val="hybridMultilevel"/>
    <w:tmpl w:val="477CCEF0"/>
    <w:lvl w:ilvl="0" w:tplc="87ECF90E">
      <w:start w:val="1"/>
      <w:numFmt w:val="lowerLetter"/>
      <w:lvlText w:val="%1)"/>
      <w:lvlJc w:val="left"/>
      <w:pPr>
        <w:ind w:left="1160" w:hanging="360"/>
      </w:pPr>
      <w:rPr>
        <w:rFonts w:hint="default"/>
      </w:rPr>
    </w:lvl>
    <w:lvl w:ilvl="1" w:tplc="04160019" w:tentative="1">
      <w:start w:val="1"/>
      <w:numFmt w:val="lowerLetter"/>
      <w:lvlText w:val="%2."/>
      <w:lvlJc w:val="left"/>
      <w:pPr>
        <w:ind w:left="1880" w:hanging="360"/>
      </w:pPr>
    </w:lvl>
    <w:lvl w:ilvl="2" w:tplc="0416001B" w:tentative="1">
      <w:start w:val="1"/>
      <w:numFmt w:val="lowerRoman"/>
      <w:lvlText w:val="%3."/>
      <w:lvlJc w:val="right"/>
      <w:pPr>
        <w:ind w:left="2600" w:hanging="180"/>
      </w:pPr>
    </w:lvl>
    <w:lvl w:ilvl="3" w:tplc="0416000F" w:tentative="1">
      <w:start w:val="1"/>
      <w:numFmt w:val="decimal"/>
      <w:lvlText w:val="%4."/>
      <w:lvlJc w:val="left"/>
      <w:pPr>
        <w:ind w:left="3320" w:hanging="360"/>
      </w:pPr>
    </w:lvl>
    <w:lvl w:ilvl="4" w:tplc="04160019" w:tentative="1">
      <w:start w:val="1"/>
      <w:numFmt w:val="lowerLetter"/>
      <w:lvlText w:val="%5."/>
      <w:lvlJc w:val="left"/>
      <w:pPr>
        <w:ind w:left="4040" w:hanging="360"/>
      </w:pPr>
    </w:lvl>
    <w:lvl w:ilvl="5" w:tplc="0416001B" w:tentative="1">
      <w:start w:val="1"/>
      <w:numFmt w:val="lowerRoman"/>
      <w:lvlText w:val="%6."/>
      <w:lvlJc w:val="right"/>
      <w:pPr>
        <w:ind w:left="4760" w:hanging="180"/>
      </w:pPr>
    </w:lvl>
    <w:lvl w:ilvl="6" w:tplc="0416000F" w:tentative="1">
      <w:start w:val="1"/>
      <w:numFmt w:val="decimal"/>
      <w:lvlText w:val="%7."/>
      <w:lvlJc w:val="left"/>
      <w:pPr>
        <w:ind w:left="5480" w:hanging="360"/>
      </w:pPr>
    </w:lvl>
    <w:lvl w:ilvl="7" w:tplc="04160019" w:tentative="1">
      <w:start w:val="1"/>
      <w:numFmt w:val="lowerLetter"/>
      <w:lvlText w:val="%8."/>
      <w:lvlJc w:val="left"/>
      <w:pPr>
        <w:ind w:left="6200" w:hanging="360"/>
      </w:pPr>
    </w:lvl>
    <w:lvl w:ilvl="8" w:tplc="0416001B" w:tentative="1">
      <w:start w:val="1"/>
      <w:numFmt w:val="lowerRoman"/>
      <w:lvlText w:val="%9."/>
      <w:lvlJc w:val="right"/>
      <w:pPr>
        <w:ind w:left="6920" w:hanging="180"/>
      </w:pPr>
    </w:lvl>
  </w:abstractNum>
  <w:abstractNum w:abstractNumId="10" w15:restartNumberingAfterBreak="0">
    <w:nsid w:val="70315F7F"/>
    <w:multiLevelType w:val="hybridMultilevel"/>
    <w:tmpl w:val="9D00A490"/>
    <w:lvl w:ilvl="0" w:tplc="EE70D9D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1" w15:restartNumberingAfterBreak="0">
    <w:nsid w:val="78F5270F"/>
    <w:multiLevelType w:val="hybridMultilevel"/>
    <w:tmpl w:val="61149DC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0"/>
  </w:num>
  <w:num w:numId="3">
    <w:abstractNumId w:val="11"/>
  </w:num>
  <w:num w:numId="4">
    <w:abstractNumId w:val="5"/>
  </w:num>
  <w:num w:numId="5">
    <w:abstractNumId w:val="8"/>
  </w:num>
  <w:num w:numId="6">
    <w:abstractNumId w:val="6"/>
  </w:num>
  <w:num w:numId="7">
    <w:abstractNumId w:val="3"/>
  </w:num>
  <w:num w:numId="8">
    <w:abstractNumId w:val="1"/>
  </w:num>
  <w:num w:numId="9">
    <w:abstractNumId w:val="7"/>
  </w:num>
  <w:num w:numId="10">
    <w:abstractNumId w:val="2"/>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A16"/>
    <w:rsid w:val="000300CD"/>
    <w:rsid w:val="00031069"/>
    <w:rsid w:val="00031583"/>
    <w:rsid w:val="00033B9C"/>
    <w:rsid w:val="00036976"/>
    <w:rsid w:val="0004026B"/>
    <w:rsid w:val="000464CA"/>
    <w:rsid w:val="0005290B"/>
    <w:rsid w:val="00060500"/>
    <w:rsid w:val="00061B7B"/>
    <w:rsid w:val="00071376"/>
    <w:rsid w:val="000732E7"/>
    <w:rsid w:val="00074888"/>
    <w:rsid w:val="00081963"/>
    <w:rsid w:val="00090964"/>
    <w:rsid w:val="00096F16"/>
    <w:rsid w:val="000A5509"/>
    <w:rsid w:val="000B0D9E"/>
    <w:rsid w:val="000B18BB"/>
    <w:rsid w:val="000B3AEC"/>
    <w:rsid w:val="000C268E"/>
    <w:rsid w:val="000D553D"/>
    <w:rsid w:val="000F2804"/>
    <w:rsid w:val="000F2A10"/>
    <w:rsid w:val="0011261B"/>
    <w:rsid w:val="00130340"/>
    <w:rsid w:val="00155A64"/>
    <w:rsid w:val="001735BA"/>
    <w:rsid w:val="00176C0C"/>
    <w:rsid w:val="00176EF2"/>
    <w:rsid w:val="001958BB"/>
    <w:rsid w:val="001A359B"/>
    <w:rsid w:val="001A4D3D"/>
    <w:rsid w:val="001B2C9A"/>
    <w:rsid w:val="001C0325"/>
    <w:rsid w:val="001C1436"/>
    <w:rsid w:val="001C2185"/>
    <w:rsid w:val="001D59F8"/>
    <w:rsid w:val="001E52F8"/>
    <w:rsid w:val="001F3F27"/>
    <w:rsid w:val="001F462B"/>
    <w:rsid w:val="0020088B"/>
    <w:rsid w:val="00200A4F"/>
    <w:rsid w:val="002033BB"/>
    <w:rsid w:val="0020511C"/>
    <w:rsid w:val="002151A8"/>
    <w:rsid w:val="0021630C"/>
    <w:rsid w:val="00221465"/>
    <w:rsid w:val="00221EBA"/>
    <w:rsid w:val="0023458C"/>
    <w:rsid w:val="00234C03"/>
    <w:rsid w:val="00237EF0"/>
    <w:rsid w:val="00241E80"/>
    <w:rsid w:val="0025607C"/>
    <w:rsid w:val="00257EB8"/>
    <w:rsid w:val="00264BBB"/>
    <w:rsid w:val="00270E63"/>
    <w:rsid w:val="0028103A"/>
    <w:rsid w:val="0029011E"/>
    <w:rsid w:val="00295C8F"/>
    <w:rsid w:val="002A1A83"/>
    <w:rsid w:val="002A1D3B"/>
    <w:rsid w:val="002A23FE"/>
    <w:rsid w:val="002C0DCD"/>
    <w:rsid w:val="002C7E4B"/>
    <w:rsid w:val="002D36DD"/>
    <w:rsid w:val="002D48E0"/>
    <w:rsid w:val="002D78FE"/>
    <w:rsid w:val="002E2904"/>
    <w:rsid w:val="002F0296"/>
    <w:rsid w:val="002F0A0F"/>
    <w:rsid w:val="002F574A"/>
    <w:rsid w:val="002F5974"/>
    <w:rsid w:val="00304575"/>
    <w:rsid w:val="003060BF"/>
    <w:rsid w:val="003678A7"/>
    <w:rsid w:val="00372E83"/>
    <w:rsid w:val="00377F9A"/>
    <w:rsid w:val="003A19DD"/>
    <w:rsid w:val="003B5988"/>
    <w:rsid w:val="003C3930"/>
    <w:rsid w:val="003C411A"/>
    <w:rsid w:val="003C5860"/>
    <w:rsid w:val="003C6FA8"/>
    <w:rsid w:val="003E08E4"/>
    <w:rsid w:val="003F0C6B"/>
    <w:rsid w:val="003F3552"/>
    <w:rsid w:val="003F7641"/>
    <w:rsid w:val="00421ED8"/>
    <w:rsid w:val="004343BF"/>
    <w:rsid w:val="00450183"/>
    <w:rsid w:val="0045653D"/>
    <w:rsid w:val="00457DCA"/>
    <w:rsid w:val="00475A3D"/>
    <w:rsid w:val="00481601"/>
    <w:rsid w:val="0048652D"/>
    <w:rsid w:val="004964D8"/>
    <w:rsid w:val="004A083C"/>
    <w:rsid w:val="004B192E"/>
    <w:rsid w:val="004B421D"/>
    <w:rsid w:val="004F381E"/>
    <w:rsid w:val="00502990"/>
    <w:rsid w:val="00523C99"/>
    <w:rsid w:val="005312EF"/>
    <w:rsid w:val="00531382"/>
    <w:rsid w:val="005426C5"/>
    <w:rsid w:val="00543802"/>
    <w:rsid w:val="00544071"/>
    <w:rsid w:val="00552A76"/>
    <w:rsid w:val="0055494E"/>
    <w:rsid w:val="00567D75"/>
    <w:rsid w:val="00570C75"/>
    <w:rsid w:val="00573B11"/>
    <w:rsid w:val="0058643D"/>
    <w:rsid w:val="00592D46"/>
    <w:rsid w:val="005968AD"/>
    <w:rsid w:val="005A1F0F"/>
    <w:rsid w:val="005A25E2"/>
    <w:rsid w:val="005A2D0B"/>
    <w:rsid w:val="005B127F"/>
    <w:rsid w:val="005B1938"/>
    <w:rsid w:val="005B1FC9"/>
    <w:rsid w:val="005C64A8"/>
    <w:rsid w:val="005D2D98"/>
    <w:rsid w:val="005E19AE"/>
    <w:rsid w:val="005E5CDA"/>
    <w:rsid w:val="005F1C4D"/>
    <w:rsid w:val="005F515A"/>
    <w:rsid w:val="00610D85"/>
    <w:rsid w:val="006114A5"/>
    <w:rsid w:val="00614CA9"/>
    <w:rsid w:val="006269F0"/>
    <w:rsid w:val="00627BDD"/>
    <w:rsid w:val="006454B6"/>
    <w:rsid w:val="006457DB"/>
    <w:rsid w:val="00647AB0"/>
    <w:rsid w:val="00657A7B"/>
    <w:rsid w:val="006656F5"/>
    <w:rsid w:val="0066637A"/>
    <w:rsid w:val="006967CD"/>
    <w:rsid w:val="006B0B15"/>
    <w:rsid w:val="006B0E42"/>
    <w:rsid w:val="006B4E52"/>
    <w:rsid w:val="006C5D2D"/>
    <w:rsid w:val="006C6C0F"/>
    <w:rsid w:val="006D4C16"/>
    <w:rsid w:val="006E2FE8"/>
    <w:rsid w:val="00702AD7"/>
    <w:rsid w:val="00705B45"/>
    <w:rsid w:val="00711066"/>
    <w:rsid w:val="00733242"/>
    <w:rsid w:val="0074419E"/>
    <w:rsid w:val="00746345"/>
    <w:rsid w:val="00751A59"/>
    <w:rsid w:val="00760AD1"/>
    <w:rsid w:val="00760BE5"/>
    <w:rsid w:val="00767B97"/>
    <w:rsid w:val="00793F1E"/>
    <w:rsid w:val="007A122B"/>
    <w:rsid w:val="007A450E"/>
    <w:rsid w:val="007B21AA"/>
    <w:rsid w:val="007B7AD4"/>
    <w:rsid w:val="007D43DD"/>
    <w:rsid w:val="007F18CE"/>
    <w:rsid w:val="007F7DDA"/>
    <w:rsid w:val="008032F1"/>
    <w:rsid w:val="00820FED"/>
    <w:rsid w:val="0083587F"/>
    <w:rsid w:val="00840B12"/>
    <w:rsid w:val="00850415"/>
    <w:rsid w:val="0085209E"/>
    <w:rsid w:val="00861931"/>
    <w:rsid w:val="00872A16"/>
    <w:rsid w:val="0087552D"/>
    <w:rsid w:val="00887B6B"/>
    <w:rsid w:val="00890C4A"/>
    <w:rsid w:val="008A40C6"/>
    <w:rsid w:val="008A4D30"/>
    <w:rsid w:val="008B6E30"/>
    <w:rsid w:val="008C48F6"/>
    <w:rsid w:val="008D0933"/>
    <w:rsid w:val="008D23A4"/>
    <w:rsid w:val="008E01B8"/>
    <w:rsid w:val="008F68E4"/>
    <w:rsid w:val="0093632E"/>
    <w:rsid w:val="00942665"/>
    <w:rsid w:val="00944FA8"/>
    <w:rsid w:val="00944FB5"/>
    <w:rsid w:val="00946132"/>
    <w:rsid w:val="00983740"/>
    <w:rsid w:val="00994555"/>
    <w:rsid w:val="00996997"/>
    <w:rsid w:val="009A2D25"/>
    <w:rsid w:val="009A5EE7"/>
    <w:rsid w:val="009B3204"/>
    <w:rsid w:val="009B38D5"/>
    <w:rsid w:val="009B7FB6"/>
    <w:rsid w:val="009C10AF"/>
    <w:rsid w:val="009C6797"/>
    <w:rsid w:val="009D4451"/>
    <w:rsid w:val="009E3F57"/>
    <w:rsid w:val="009E617C"/>
    <w:rsid w:val="00A239E5"/>
    <w:rsid w:val="00A318CF"/>
    <w:rsid w:val="00A372CC"/>
    <w:rsid w:val="00A47AC2"/>
    <w:rsid w:val="00A7007A"/>
    <w:rsid w:val="00A72C6F"/>
    <w:rsid w:val="00A72FEF"/>
    <w:rsid w:val="00A74299"/>
    <w:rsid w:val="00A75039"/>
    <w:rsid w:val="00A77494"/>
    <w:rsid w:val="00A92232"/>
    <w:rsid w:val="00A9379E"/>
    <w:rsid w:val="00AD046F"/>
    <w:rsid w:val="00AD279E"/>
    <w:rsid w:val="00AD4D16"/>
    <w:rsid w:val="00AF1E28"/>
    <w:rsid w:val="00B039ED"/>
    <w:rsid w:val="00B045B4"/>
    <w:rsid w:val="00B06171"/>
    <w:rsid w:val="00B165C8"/>
    <w:rsid w:val="00B24BFE"/>
    <w:rsid w:val="00B27FFE"/>
    <w:rsid w:val="00B32006"/>
    <w:rsid w:val="00B4188E"/>
    <w:rsid w:val="00B57DC1"/>
    <w:rsid w:val="00B61B66"/>
    <w:rsid w:val="00B65686"/>
    <w:rsid w:val="00B96BDE"/>
    <w:rsid w:val="00BA3FF1"/>
    <w:rsid w:val="00BB10F7"/>
    <w:rsid w:val="00BB15DB"/>
    <w:rsid w:val="00BB4B28"/>
    <w:rsid w:val="00BC71AF"/>
    <w:rsid w:val="00BD40BB"/>
    <w:rsid w:val="00BD468E"/>
    <w:rsid w:val="00BD7D32"/>
    <w:rsid w:val="00BE392B"/>
    <w:rsid w:val="00BE3D11"/>
    <w:rsid w:val="00BE78B6"/>
    <w:rsid w:val="00BF64A4"/>
    <w:rsid w:val="00C00721"/>
    <w:rsid w:val="00C0139F"/>
    <w:rsid w:val="00C03395"/>
    <w:rsid w:val="00C03BF8"/>
    <w:rsid w:val="00C11B4F"/>
    <w:rsid w:val="00C223BA"/>
    <w:rsid w:val="00C4773A"/>
    <w:rsid w:val="00C633C6"/>
    <w:rsid w:val="00C72866"/>
    <w:rsid w:val="00C84C99"/>
    <w:rsid w:val="00C90384"/>
    <w:rsid w:val="00CA4BB7"/>
    <w:rsid w:val="00CB746E"/>
    <w:rsid w:val="00CD6D92"/>
    <w:rsid w:val="00CE46BD"/>
    <w:rsid w:val="00CE613B"/>
    <w:rsid w:val="00CF2F80"/>
    <w:rsid w:val="00CF5911"/>
    <w:rsid w:val="00CF714B"/>
    <w:rsid w:val="00D0590B"/>
    <w:rsid w:val="00D1046B"/>
    <w:rsid w:val="00D127A7"/>
    <w:rsid w:val="00D163C8"/>
    <w:rsid w:val="00D171E2"/>
    <w:rsid w:val="00D25D1F"/>
    <w:rsid w:val="00D34117"/>
    <w:rsid w:val="00D56ED5"/>
    <w:rsid w:val="00D572F3"/>
    <w:rsid w:val="00D57C38"/>
    <w:rsid w:val="00D6041A"/>
    <w:rsid w:val="00D6588E"/>
    <w:rsid w:val="00D712E6"/>
    <w:rsid w:val="00D743A2"/>
    <w:rsid w:val="00D8678C"/>
    <w:rsid w:val="00D9152B"/>
    <w:rsid w:val="00D96093"/>
    <w:rsid w:val="00D96A73"/>
    <w:rsid w:val="00DA26FF"/>
    <w:rsid w:val="00DA47BA"/>
    <w:rsid w:val="00DB174C"/>
    <w:rsid w:val="00DB242F"/>
    <w:rsid w:val="00DB4A2E"/>
    <w:rsid w:val="00DC43EA"/>
    <w:rsid w:val="00DD09F8"/>
    <w:rsid w:val="00DD72B5"/>
    <w:rsid w:val="00DD74F7"/>
    <w:rsid w:val="00E143A6"/>
    <w:rsid w:val="00E324A1"/>
    <w:rsid w:val="00E33914"/>
    <w:rsid w:val="00E554A5"/>
    <w:rsid w:val="00E5726C"/>
    <w:rsid w:val="00E83D62"/>
    <w:rsid w:val="00E8758F"/>
    <w:rsid w:val="00E87FC9"/>
    <w:rsid w:val="00EA7A41"/>
    <w:rsid w:val="00EB685D"/>
    <w:rsid w:val="00EC0A5D"/>
    <w:rsid w:val="00ED3294"/>
    <w:rsid w:val="00ED553A"/>
    <w:rsid w:val="00ED75A3"/>
    <w:rsid w:val="00EE1F92"/>
    <w:rsid w:val="00EF2214"/>
    <w:rsid w:val="00EF7C16"/>
    <w:rsid w:val="00F00213"/>
    <w:rsid w:val="00F00C2C"/>
    <w:rsid w:val="00F022E6"/>
    <w:rsid w:val="00F07548"/>
    <w:rsid w:val="00F107D9"/>
    <w:rsid w:val="00F16A2F"/>
    <w:rsid w:val="00F227C2"/>
    <w:rsid w:val="00F2284F"/>
    <w:rsid w:val="00F3297C"/>
    <w:rsid w:val="00F40786"/>
    <w:rsid w:val="00F41EB6"/>
    <w:rsid w:val="00F53CE3"/>
    <w:rsid w:val="00F56C06"/>
    <w:rsid w:val="00F77AE4"/>
    <w:rsid w:val="00F97A00"/>
    <w:rsid w:val="00FA06E1"/>
    <w:rsid w:val="00FA3439"/>
    <w:rsid w:val="00FB32B3"/>
    <w:rsid w:val="00FD3F9D"/>
    <w:rsid w:val="00FE0B9F"/>
    <w:rsid w:val="00FE4AA5"/>
    <w:rsid w:val="00FF4C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F8BF"/>
  <w15:docId w15:val="{1DB39FA5-79EE-4521-9E83-C0E77012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16"/>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5A25E2"/>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872A16"/>
    <w:pPr>
      <w:ind w:left="1800"/>
      <w:jc w:val="both"/>
    </w:pPr>
    <w:rPr>
      <w:i/>
      <w:sz w:val="24"/>
    </w:rPr>
  </w:style>
  <w:style w:type="character" w:customStyle="1" w:styleId="RecuodecorpodetextoChar">
    <w:name w:val="Recuo de corpo de texto Char"/>
    <w:basedOn w:val="Fontepargpadro"/>
    <w:link w:val="Recuodecorpodetexto"/>
    <w:semiHidden/>
    <w:rsid w:val="00872A16"/>
    <w:rPr>
      <w:rFonts w:ascii="Times New Roman" w:eastAsia="Times New Roman" w:hAnsi="Times New Roman" w:cs="Times New Roman"/>
      <w:i/>
      <w:sz w:val="24"/>
      <w:szCs w:val="20"/>
      <w:lang w:eastAsia="pt-BR"/>
    </w:rPr>
  </w:style>
  <w:style w:type="paragraph" w:styleId="Cabealho">
    <w:name w:val="header"/>
    <w:basedOn w:val="Normal"/>
    <w:link w:val="CabealhoChar"/>
    <w:semiHidden/>
    <w:rsid w:val="00872A16"/>
    <w:pPr>
      <w:tabs>
        <w:tab w:val="center" w:pos="4419"/>
        <w:tab w:val="right" w:pos="8838"/>
      </w:tabs>
    </w:pPr>
    <w:rPr>
      <w:sz w:val="24"/>
      <w:szCs w:val="24"/>
    </w:rPr>
  </w:style>
  <w:style w:type="character" w:customStyle="1" w:styleId="CabealhoChar">
    <w:name w:val="Cabeçalho Char"/>
    <w:basedOn w:val="Fontepargpadro"/>
    <w:link w:val="Cabealho"/>
    <w:semiHidden/>
    <w:rsid w:val="00872A16"/>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872A16"/>
    <w:pPr>
      <w:spacing w:before="100" w:beforeAutospacing="1" w:after="100" w:afterAutospacing="1"/>
    </w:pPr>
    <w:rPr>
      <w:sz w:val="24"/>
      <w:szCs w:val="24"/>
    </w:rPr>
  </w:style>
  <w:style w:type="character" w:styleId="Hyperlink">
    <w:name w:val="Hyperlink"/>
    <w:basedOn w:val="Fontepargpadro"/>
    <w:uiPriority w:val="99"/>
    <w:semiHidden/>
    <w:unhideWhenUsed/>
    <w:rsid w:val="00872A16"/>
    <w:rPr>
      <w:color w:val="0000FF"/>
      <w:u w:val="single"/>
    </w:rPr>
  </w:style>
  <w:style w:type="paragraph" w:customStyle="1" w:styleId="western">
    <w:name w:val="western"/>
    <w:basedOn w:val="Normal"/>
    <w:rsid w:val="006C6C0F"/>
    <w:pPr>
      <w:spacing w:before="100" w:beforeAutospacing="1" w:after="119"/>
    </w:pPr>
    <w:rPr>
      <w:sz w:val="24"/>
      <w:szCs w:val="24"/>
    </w:rPr>
  </w:style>
  <w:style w:type="paragraph" w:styleId="Recuodecorpodetexto3">
    <w:name w:val="Body Text Indent 3"/>
    <w:basedOn w:val="Normal"/>
    <w:link w:val="Recuodecorpodetexto3Char"/>
    <w:uiPriority w:val="99"/>
    <w:unhideWhenUsed/>
    <w:rsid w:val="00061B7B"/>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061B7B"/>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421ED8"/>
    <w:pPr>
      <w:ind w:left="720"/>
      <w:contextualSpacing/>
    </w:pPr>
  </w:style>
  <w:style w:type="paragraph" w:styleId="Textodebalo">
    <w:name w:val="Balloon Text"/>
    <w:basedOn w:val="Normal"/>
    <w:link w:val="TextodebaloChar"/>
    <w:uiPriority w:val="99"/>
    <w:semiHidden/>
    <w:unhideWhenUsed/>
    <w:rsid w:val="000F2A10"/>
    <w:rPr>
      <w:rFonts w:ascii="Segoe UI" w:hAnsi="Segoe UI" w:cs="Segoe UI"/>
      <w:sz w:val="18"/>
      <w:szCs w:val="18"/>
    </w:rPr>
  </w:style>
  <w:style w:type="character" w:customStyle="1" w:styleId="TextodebaloChar">
    <w:name w:val="Texto de balão Char"/>
    <w:basedOn w:val="Fontepargpadro"/>
    <w:link w:val="Textodebalo"/>
    <w:uiPriority w:val="99"/>
    <w:semiHidden/>
    <w:rsid w:val="000F2A10"/>
    <w:rPr>
      <w:rFonts w:ascii="Segoe UI" w:eastAsia="Times New Roman" w:hAnsi="Segoe UI" w:cs="Segoe UI"/>
      <w:sz w:val="18"/>
      <w:szCs w:val="18"/>
      <w:lang w:eastAsia="pt-BR"/>
    </w:rPr>
  </w:style>
  <w:style w:type="paragraph" w:styleId="TextosemFormatao">
    <w:name w:val="Plain Text"/>
    <w:basedOn w:val="Normal"/>
    <w:link w:val="TextosemFormataoChar"/>
    <w:uiPriority w:val="99"/>
    <w:unhideWhenUsed/>
    <w:rsid w:val="00D712E6"/>
    <w:rPr>
      <w:rFonts w:ascii="Calibri" w:eastAsiaTheme="minorHAnsi" w:hAnsi="Calibri" w:cstheme="minorBidi"/>
      <w:sz w:val="22"/>
      <w:szCs w:val="21"/>
      <w:lang w:eastAsia="en-US"/>
    </w:rPr>
  </w:style>
  <w:style w:type="character" w:customStyle="1" w:styleId="TextosemFormataoChar">
    <w:name w:val="Texto sem Formatação Char"/>
    <w:basedOn w:val="Fontepargpadro"/>
    <w:link w:val="TextosemFormatao"/>
    <w:uiPriority w:val="99"/>
    <w:rsid w:val="00D712E6"/>
    <w:rPr>
      <w:rFonts w:ascii="Calibri" w:hAnsi="Calibri"/>
      <w:szCs w:val="21"/>
    </w:rPr>
  </w:style>
  <w:style w:type="paragraph" w:styleId="Rodap">
    <w:name w:val="footer"/>
    <w:basedOn w:val="Normal"/>
    <w:link w:val="RodapChar"/>
    <w:uiPriority w:val="99"/>
    <w:semiHidden/>
    <w:unhideWhenUsed/>
    <w:rsid w:val="00074888"/>
    <w:rPr>
      <w:rFonts w:eastAsiaTheme="minorHAnsi"/>
      <w:sz w:val="24"/>
      <w:szCs w:val="24"/>
    </w:rPr>
  </w:style>
  <w:style w:type="character" w:customStyle="1" w:styleId="RodapChar">
    <w:name w:val="Rodapé Char"/>
    <w:basedOn w:val="Fontepargpadro"/>
    <w:link w:val="Rodap"/>
    <w:uiPriority w:val="99"/>
    <w:semiHidden/>
    <w:rsid w:val="00074888"/>
    <w:rPr>
      <w:rFonts w:ascii="Times New Roman" w:hAnsi="Times New Roman" w:cs="Times New Roman"/>
      <w:sz w:val="24"/>
      <w:szCs w:val="24"/>
      <w:lang w:eastAsia="pt-BR"/>
    </w:rPr>
  </w:style>
  <w:style w:type="character" w:customStyle="1" w:styleId="Ttulo1Char">
    <w:name w:val="Título 1 Char"/>
    <w:basedOn w:val="Fontepargpadro"/>
    <w:link w:val="Ttulo1"/>
    <w:uiPriority w:val="9"/>
    <w:rsid w:val="005A25E2"/>
    <w:rPr>
      <w:rFonts w:ascii="Times New Roman" w:eastAsia="Times New Roman" w:hAnsi="Times New Roman" w:cs="Times New Roman"/>
      <w:b/>
      <w:bCs/>
      <w:kern w:val="36"/>
      <w:sz w:val="48"/>
      <w:szCs w:val="48"/>
      <w:lang w:eastAsia="pt-BR"/>
    </w:rPr>
  </w:style>
  <w:style w:type="table" w:styleId="Tabelacomgrade">
    <w:name w:val="Table Grid"/>
    <w:basedOn w:val="Tabelanormal"/>
    <w:uiPriority w:val="39"/>
    <w:rsid w:val="00F77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1EB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artigo1ate9">
    <w:name w:val="artigo_1_ate_9º"/>
    <w:basedOn w:val="Normal"/>
    <w:rsid w:val="00A9379E"/>
    <w:pPr>
      <w:spacing w:before="100" w:beforeAutospacing="1" w:after="100" w:afterAutospacing="1"/>
    </w:pPr>
    <w:rPr>
      <w:sz w:val="24"/>
      <w:szCs w:val="24"/>
    </w:rPr>
  </w:style>
  <w:style w:type="paragraph" w:customStyle="1" w:styleId="tabelatexto8">
    <w:name w:val="tabela_texto_8"/>
    <w:basedOn w:val="Normal"/>
    <w:rsid w:val="00A9379E"/>
    <w:pPr>
      <w:spacing w:before="100" w:beforeAutospacing="1" w:after="100" w:afterAutospacing="1"/>
    </w:pPr>
    <w:rPr>
      <w:sz w:val="24"/>
      <w:szCs w:val="24"/>
    </w:rPr>
  </w:style>
  <w:style w:type="paragraph" w:customStyle="1" w:styleId="textojustificadorecuoprimeiralinha">
    <w:name w:val="texto_justificado_recuo_primeira_linha"/>
    <w:basedOn w:val="Normal"/>
    <w:rsid w:val="00257EB8"/>
    <w:pPr>
      <w:spacing w:before="100" w:beforeAutospacing="1" w:after="100" w:afterAutospacing="1"/>
    </w:pPr>
    <w:rPr>
      <w:sz w:val="24"/>
      <w:szCs w:val="24"/>
    </w:rPr>
  </w:style>
  <w:style w:type="character" w:styleId="Forte">
    <w:name w:val="Strong"/>
    <w:basedOn w:val="Fontepargpadro"/>
    <w:uiPriority w:val="22"/>
    <w:qFormat/>
    <w:rsid w:val="00257EB8"/>
    <w:rPr>
      <w:b/>
      <w:bCs/>
    </w:rPr>
  </w:style>
  <w:style w:type="character" w:styleId="Refdecomentrio">
    <w:name w:val="annotation reference"/>
    <w:basedOn w:val="Fontepargpadro"/>
    <w:uiPriority w:val="99"/>
    <w:semiHidden/>
    <w:unhideWhenUsed/>
    <w:rsid w:val="005E19AE"/>
    <w:rPr>
      <w:sz w:val="16"/>
      <w:szCs w:val="16"/>
    </w:rPr>
  </w:style>
  <w:style w:type="paragraph" w:styleId="Textodecomentrio">
    <w:name w:val="annotation text"/>
    <w:basedOn w:val="Normal"/>
    <w:link w:val="TextodecomentrioChar"/>
    <w:uiPriority w:val="99"/>
    <w:semiHidden/>
    <w:unhideWhenUsed/>
    <w:rsid w:val="005E19AE"/>
  </w:style>
  <w:style w:type="character" w:customStyle="1" w:styleId="TextodecomentrioChar">
    <w:name w:val="Texto de comentário Char"/>
    <w:basedOn w:val="Fontepargpadro"/>
    <w:link w:val="Textodecomentrio"/>
    <w:uiPriority w:val="99"/>
    <w:semiHidden/>
    <w:rsid w:val="005E19AE"/>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E19AE"/>
    <w:rPr>
      <w:b/>
      <w:bCs/>
    </w:rPr>
  </w:style>
  <w:style w:type="character" w:customStyle="1" w:styleId="AssuntodocomentrioChar">
    <w:name w:val="Assunto do comentário Char"/>
    <w:basedOn w:val="TextodecomentrioChar"/>
    <w:link w:val="Assuntodocomentrio"/>
    <w:uiPriority w:val="99"/>
    <w:semiHidden/>
    <w:rsid w:val="005E19AE"/>
    <w:rPr>
      <w:rFonts w:ascii="Times New Roman" w:eastAsia="Times New Roman" w:hAnsi="Times New Roman" w:cs="Times New Roman"/>
      <w:b/>
      <w:bCs/>
      <w:sz w:val="20"/>
      <w:szCs w:val="20"/>
      <w:lang w:eastAsia="pt-BR"/>
    </w:rPr>
  </w:style>
  <w:style w:type="paragraph" w:customStyle="1" w:styleId="textocentralizadomaiusculasnegrito">
    <w:name w:val="texto_centralizado_maiusculas_negrito"/>
    <w:basedOn w:val="Normal"/>
    <w:rsid w:val="00543802"/>
    <w:pPr>
      <w:spacing w:before="100" w:beforeAutospacing="1" w:after="100" w:afterAutospacing="1"/>
    </w:pPr>
    <w:rPr>
      <w:sz w:val="24"/>
      <w:szCs w:val="24"/>
    </w:rPr>
  </w:style>
  <w:style w:type="paragraph" w:customStyle="1" w:styleId="inciso">
    <w:name w:val="inciso"/>
    <w:basedOn w:val="Normal"/>
    <w:rsid w:val="00C72866"/>
    <w:pPr>
      <w:spacing w:before="100" w:beforeAutospacing="1" w:after="100" w:afterAutospacing="1"/>
    </w:pPr>
    <w:rPr>
      <w:sz w:val="24"/>
      <w:szCs w:val="24"/>
    </w:rPr>
  </w:style>
  <w:style w:type="paragraph" w:customStyle="1" w:styleId="textojustificadomaiusculas">
    <w:name w:val="texto_justificado_maiusculas"/>
    <w:basedOn w:val="Normal"/>
    <w:rsid w:val="00F56C06"/>
    <w:pPr>
      <w:spacing w:before="100" w:beforeAutospacing="1" w:after="100" w:afterAutospacing="1"/>
    </w:pPr>
    <w:rPr>
      <w:sz w:val="24"/>
      <w:szCs w:val="24"/>
    </w:rPr>
  </w:style>
  <w:style w:type="paragraph" w:customStyle="1" w:styleId="paragrafoate9">
    <w:name w:val="paragrafo_ate_9"/>
    <w:basedOn w:val="Normal"/>
    <w:rsid w:val="00F56C06"/>
    <w:pPr>
      <w:spacing w:before="100" w:beforeAutospacing="1" w:after="100" w:afterAutospacing="1"/>
    </w:pPr>
    <w:rPr>
      <w:sz w:val="24"/>
      <w:szCs w:val="24"/>
    </w:rPr>
  </w:style>
  <w:style w:type="character" w:styleId="TextodoEspaoReservado">
    <w:name w:val="Placeholder Text"/>
    <w:basedOn w:val="Fontepargpadro"/>
    <w:uiPriority w:val="99"/>
    <w:semiHidden/>
    <w:rsid w:val="00F56C06"/>
    <w:rPr>
      <w:color w:val="808080"/>
    </w:rPr>
  </w:style>
  <w:style w:type="paragraph" w:customStyle="1" w:styleId="paragrafounico">
    <w:name w:val="paragrafo_unico"/>
    <w:basedOn w:val="Normal"/>
    <w:rsid w:val="00F56C06"/>
    <w:pPr>
      <w:spacing w:before="100" w:beforeAutospacing="1" w:after="100" w:afterAutospacing="1"/>
    </w:pPr>
    <w:rPr>
      <w:sz w:val="24"/>
      <w:szCs w:val="24"/>
    </w:rPr>
  </w:style>
  <w:style w:type="paragraph" w:customStyle="1" w:styleId="alinea">
    <w:name w:val="alinea"/>
    <w:basedOn w:val="Normal"/>
    <w:rsid w:val="000B18BB"/>
    <w:pPr>
      <w:spacing w:before="100" w:beforeAutospacing="1" w:after="100" w:afterAutospacing="1"/>
    </w:pPr>
    <w:rPr>
      <w:sz w:val="24"/>
      <w:szCs w:val="24"/>
    </w:rPr>
  </w:style>
  <w:style w:type="paragraph" w:customStyle="1" w:styleId="textocentralizadomaiusculas">
    <w:name w:val="texto_centralizado_maiusculas"/>
    <w:basedOn w:val="Normal"/>
    <w:rsid w:val="003E08E4"/>
    <w:pPr>
      <w:spacing w:before="100" w:beforeAutospacing="1" w:after="100" w:afterAutospacing="1"/>
    </w:pPr>
    <w:rPr>
      <w:sz w:val="24"/>
      <w:szCs w:val="24"/>
    </w:rPr>
  </w:style>
  <w:style w:type="paragraph" w:customStyle="1" w:styleId="textojustificado">
    <w:name w:val="texto_justificado"/>
    <w:basedOn w:val="Normal"/>
    <w:rsid w:val="00E143A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48979">
      <w:bodyDiv w:val="1"/>
      <w:marLeft w:val="0"/>
      <w:marRight w:val="0"/>
      <w:marTop w:val="0"/>
      <w:marBottom w:val="0"/>
      <w:divBdr>
        <w:top w:val="none" w:sz="0" w:space="0" w:color="auto"/>
        <w:left w:val="none" w:sz="0" w:space="0" w:color="auto"/>
        <w:bottom w:val="none" w:sz="0" w:space="0" w:color="auto"/>
        <w:right w:val="none" w:sz="0" w:space="0" w:color="auto"/>
      </w:divBdr>
    </w:div>
    <w:div w:id="180241053">
      <w:bodyDiv w:val="1"/>
      <w:marLeft w:val="0"/>
      <w:marRight w:val="0"/>
      <w:marTop w:val="0"/>
      <w:marBottom w:val="0"/>
      <w:divBdr>
        <w:top w:val="none" w:sz="0" w:space="0" w:color="auto"/>
        <w:left w:val="none" w:sz="0" w:space="0" w:color="auto"/>
        <w:bottom w:val="none" w:sz="0" w:space="0" w:color="auto"/>
        <w:right w:val="none" w:sz="0" w:space="0" w:color="auto"/>
      </w:divBdr>
    </w:div>
    <w:div w:id="214202062">
      <w:bodyDiv w:val="1"/>
      <w:marLeft w:val="0"/>
      <w:marRight w:val="0"/>
      <w:marTop w:val="0"/>
      <w:marBottom w:val="0"/>
      <w:divBdr>
        <w:top w:val="none" w:sz="0" w:space="0" w:color="auto"/>
        <w:left w:val="none" w:sz="0" w:space="0" w:color="auto"/>
        <w:bottom w:val="none" w:sz="0" w:space="0" w:color="auto"/>
        <w:right w:val="none" w:sz="0" w:space="0" w:color="auto"/>
      </w:divBdr>
    </w:div>
    <w:div w:id="222912748">
      <w:bodyDiv w:val="1"/>
      <w:marLeft w:val="0"/>
      <w:marRight w:val="0"/>
      <w:marTop w:val="0"/>
      <w:marBottom w:val="0"/>
      <w:divBdr>
        <w:top w:val="none" w:sz="0" w:space="0" w:color="auto"/>
        <w:left w:val="none" w:sz="0" w:space="0" w:color="auto"/>
        <w:bottom w:val="none" w:sz="0" w:space="0" w:color="auto"/>
        <w:right w:val="none" w:sz="0" w:space="0" w:color="auto"/>
      </w:divBdr>
    </w:div>
    <w:div w:id="300159359">
      <w:bodyDiv w:val="1"/>
      <w:marLeft w:val="0"/>
      <w:marRight w:val="0"/>
      <w:marTop w:val="0"/>
      <w:marBottom w:val="0"/>
      <w:divBdr>
        <w:top w:val="none" w:sz="0" w:space="0" w:color="auto"/>
        <w:left w:val="none" w:sz="0" w:space="0" w:color="auto"/>
        <w:bottom w:val="none" w:sz="0" w:space="0" w:color="auto"/>
        <w:right w:val="none" w:sz="0" w:space="0" w:color="auto"/>
      </w:divBdr>
    </w:div>
    <w:div w:id="318273481">
      <w:bodyDiv w:val="1"/>
      <w:marLeft w:val="0"/>
      <w:marRight w:val="0"/>
      <w:marTop w:val="0"/>
      <w:marBottom w:val="0"/>
      <w:divBdr>
        <w:top w:val="none" w:sz="0" w:space="0" w:color="auto"/>
        <w:left w:val="none" w:sz="0" w:space="0" w:color="auto"/>
        <w:bottom w:val="none" w:sz="0" w:space="0" w:color="auto"/>
        <w:right w:val="none" w:sz="0" w:space="0" w:color="auto"/>
      </w:divBdr>
    </w:div>
    <w:div w:id="334496139">
      <w:bodyDiv w:val="1"/>
      <w:marLeft w:val="0"/>
      <w:marRight w:val="0"/>
      <w:marTop w:val="0"/>
      <w:marBottom w:val="0"/>
      <w:divBdr>
        <w:top w:val="none" w:sz="0" w:space="0" w:color="auto"/>
        <w:left w:val="none" w:sz="0" w:space="0" w:color="auto"/>
        <w:bottom w:val="none" w:sz="0" w:space="0" w:color="auto"/>
        <w:right w:val="none" w:sz="0" w:space="0" w:color="auto"/>
      </w:divBdr>
    </w:div>
    <w:div w:id="337735331">
      <w:bodyDiv w:val="1"/>
      <w:marLeft w:val="0"/>
      <w:marRight w:val="0"/>
      <w:marTop w:val="0"/>
      <w:marBottom w:val="0"/>
      <w:divBdr>
        <w:top w:val="none" w:sz="0" w:space="0" w:color="auto"/>
        <w:left w:val="none" w:sz="0" w:space="0" w:color="auto"/>
        <w:bottom w:val="none" w:sz="0" w:space="0" w:color="auto"/>
        <w:right w:val="none" w:sz="0" w:space="0" w:color="auto"/>
      </w:divBdr>
    </w:div>
    <w:div w:id="383145773">
      <w:bodyDiv w:val="1"/>
      <w:marLeft w:val="0"/>
      <w:marRight w:val="0"/>
      <w:marTop w:val="0"/>
      <w:marBottom w:val="0"/>
      <w:divBdr>
        <w:top w:val="none" w:sz="0" w:space="0" w:color="auto"/>
        <w:left w:val="none" w:sz="0" w:space="0" w:color="auto"/>
        <w:bottom w:val="none" w:sz="0" w:space="0" w:color="auto"/>
        <w:right w:val="none" w:sz="0" w:space="0" w:color="auto"/>
      </w:divBdr>
    </w:div>
    <w:div w:id="399716400">
      <w:bodyDiv w:val="1"/>
      <w:marLeft w:val="0"/>
      <w:marRight w:val="0"/>
      <w:marTop w:val="0"/>
      <w:marBottom w:val="0"/>
      <w:divBdr>
        <w:top w:val="none" w:sz="0" w:space="0" w:color="auto"/>
        <w:left w:val="none" w:sz="0" w:space="0" w:color="auto"/>
        <w:bottom w:val="none" w:sz="0" w:space="0" w:color="auto"/>
        <w:right w:val="none" w:sz="0" w:space="0" w:color="auto"/>
      </w:divBdr>
    </w:div>
    <w:div w:id="573046943">
      <w:bodyDiv w:val="1"/>
      <w:marLeft w:val="0"/>
      <w:marRight w:val="0"/>
      <w:marTop w:val="0"/>
      <w:marBottom w:val="0"/>
      <w:divBdr>
        <w:top w:val="none" w:sz="0" w:space="0" w:color="auto"/>
        <w:left w:val="none" w:sz="0" w:space="0" w:color="auto"/>
        <w:bottom w:val="none" w:sz="0" w:space="0" w:color="auto"/>
        <w:right w:val="none" w:sz="0" w:space="0" w:color="auto"/>
      </w:divBdr>
    </w:div>
    <w:div w:id="607347853">
      <w:bodyDiv w:val="1"/>
      <w:marLeft w:val="0"/>
      <w:marRight w:val="0"/>
      <w:marTop w:val="0"/>
      <w:marBottom w:val="0"/>
      <w:divBdr>
        <w:top w:val="none" w:sz="0" w:space="0" w:color="auto"/>
        <w:left w:val="none" w:sz="0" w:space="0" w:color="auto"/>
        <w:bottom w:val="none" w:sz="0" w:space="0" w:color="auto"/>
        <w:right w:val="none" w:sz="0" w:space="0" w:color="auto"/>
      </w:divBdr>
    </w:div>
    <w:div w:id="647366816">
      <w:bodyDiv w:val="1"/>
      <w:marLeft w:val="0"/>
      <w:marRight w:val="0"/>
      <w:marTop w:val="0"/>
      <w:marBottom w:val="0"/>
      <w:divBdr>
        <w:top w:val="none" w:sz="0" w:space="0" w:color="auto"/>
        <w:left w:val="none" w:sz="0" w:space="0" w:color="auto"/>
        <w:bottom w:val="none" w:sz="0" w:space="0" w:color="auto"/>
        <w:right w:val="none" w:sz="0" w:space="0" w:color="auto"/>
      </w:divBdr>
    </w:div>
    <w:div w:id="710153608">
      <w:bodyDiv w:val="1"/>
      <w:marLeft w:val="0"/>
      <w:marRight w:val="0"/>
      <w:marTop w:val="0"/>
      <w:marBottom w:val="0"/>
      <w:divBdr>
        <w:top w:val="none" w:sz="0" w:space="0" w:color="auto"/>
        <w:left w:val="none" w:sz="0" w:space="0" w:color="auto"/>
        <w:bottom w:val="none" w:sz="0" w:space="0" w:color="auto"/>
        <w:right w:val="none" w:sz="0" w:space="0" w:color="auto"/>
      </w:divBdr>
    </w:div>
    <w:div w:id="737173476">
      <w:bodyDiv w:val="1"/>
      <w:marLeft w:val="0"/>
      <w:marRight w:val="0"/>
      <w:marTop w:val="0"/>
      <w:marBottom w:val="0"/>
      <w:divBdr>
        <w:top w:val="none" w:sz="0" w:space="0" w:color="auto"/>
        <w:left w:val="none" w:sz="0" w:space="0" w:color="auto"/>
        <w:bottom w:val="none" w:sz="0" w:space="0" w:color="auto"/>
        <w:right w:val="none" w:sz="0" w:space="0" w:color="auto"/>
      </w:divBdr>
    </w:div>
    <w:div w:id="764376450">
      <w:bodyDiv w:val="1"/>
      <w:marLeft w:val="0"/>
      <w:marRight w:val="0"/>
      <w:marTop w:val="0"/>
      <w:marBottom w:val="0"/>
      <w:divBdr>
        <w:top w:val="none" w:sz="0" w:space="0" w:color="auto"/>
        <w:left w:val="none" w:sz="0" w:space="0" w:color="auto"/>
        <w:bottom w:val="none" w:sz="0" w:space="0" w:color="auto"/>
        <w:right w:val="none" w:sz="0" w:space="0" w:color="auto"/>
      </w:divBdr>
    </w:div>
    <w:div w:id="857499376">
      <w:bodyDiv w:val="1"/>
      <w:marLeft w:val="0"/>
      <w:marRight w:val="0"/>
      <w:marTop w:val="0"/>
      <w:marBottom w:val="0"/>
      <w:divBdr>
        <w:top w:val="none" w:sz="0" w:space="0" w:color="auto"/>
        <w:left w:val="none" w:sz="0" w:space="0" w:color="auto"/>
        <w:bottom w:val="none" w:sz="0" w:space="0" w:color="auto"/>
        <w:right w:val="none" w:sz="0" w:space="0" w:color="auto"/>
      </w:divBdr>
    </w:div>
    <w:div w:id="882404644">
      <w:bodyDiv w:val="1"/>
      <w:marLeft w:val="0"/>
      <w:marRight w:val="0"/>
      <w:marTop w:val="0"/>
      <w:marBottom w:val="0"/>
      <w:divBdr>
        <w:top w:val="none" w:sz="0" w:space="0" w:color="auto"/>
        <w:left w:val="none" w:sz="0" w:space="0" w:color="auto"/>
        <w:bottom w:val="none" w:sz="0" w:space="0" w:color="auto"/>
        <w:right w:val="none" w:sz="0" w:space="0" w:color="auto"/>
      </w:divBdr>
    </w:div>
    <w:div w:id="924606169">
      <w:bodyDiv w:val="1"/>
      <w:marLeft w:val="0"/>
      <w:marRight w:val="0"/>
      <w:marTop w:val="0"/>
      <w:marBottom w:val="0"/>
      <w:divBdr>
        <w:top w:val="none" w:sz="0" w:space="0" w:color="auto"/>
        <w:left w:val="none" w:sz="0" w:space="0" w:color="auto"/>
        <w:bottom w:val="none" w:sz="0" w:space="0" w:color="auto"/>
        <w:right w:val="none" w:sz="0" w:space="0" w:color="auto"/>
      </w:divBdr>
    </w:div>
    <w:div w:id="928392693">
      <w:bodyDiv w:val="1"/>
      <w:marLeft w:val="0"/>
      <w:marRight w:val="0"/>
      <w:marTop w:val="0"/>
      <w:marBottom w:val="0"/>
      <w:divBdr>
        <w:top w:val="none" w:sz="0" w:space="0" w:color="auto"/>
        <w:left w:val="none" w:sz="0" w:space="0" w:color="auto"/>
        <w:bottom w:val="none" w:sz="0" w:space="0" w:color="auto"/>
        <w:right w:val="none" w:sz="0" w:space="0" w:color="auto"/>
      </w:divBdr>
    </w:div>
    <w:div w:id="956180908">
      <w:bodyDiv w:val="1"/>
      <w:marLeft w:val="0"/>
      <w:marRight w:val="0"/>
      <w:marTop w:val="0"/>
      <w:marBottom w:val="0"/>
      <w:divBdr>
        <w:top w:val="none" w:sz="0" w:space="0" w:color="auto"/>
        <w:left w:val="none" w:sz="0" w:space="0" w:color="auto"/>
        <w:bottom w:val="none" w:sz="0" w:space="0" w:color="auto"/>
        <w:right w:val="none" w:sz="0" w:space="0" w:color="auto"/>
      </w:divBdr>
    </w:div>
    <w:div w:id="1128859879">
      <w:bodyDiv w:val="1"/>
      <w:marLeft w:val="0"/>
      <w:marRight w:val="0"/>
      <w:marTop w:val="0"/>
      <w:marBottom w:val="0"/>
      <w:divBdr>
        <w:top w:val="none" w:sz="0" w:space="0" w:color="auto"/>
        <w:left w:val="none" w:sz="0" w:space="0" w:color="auto"/>
        <w:bottom w:val="none" w:sz="0" w:space="0" w:color="auto"/>
        <w:right w:val="none" w:sz="0" w:space="0" w:color="auto"/>
      </w:divBdr>
    </w:div>
    <w:div w:id="1194997736">
      <w:bodyDiv w:val="1"/>
      <w:marLeft w:val="0"/>
      <w:marRight w:val="0"/>
      <w:marTop w:val="0"/>
      <w:marBottom w:val="0"/>
      <w:divBdr>
        <w:top w:val="none" w:sz="0" w:space="0" w:color="auto"/>
        <w:left w:val="none" w:sz="0" w:space="0" w:color="auto"/>
        <w:bottom w:val="none" w:sz="0" w:space="0" w:color="auto"/>
        <w:right w:val="none" w:sz="0" w:space="0" w:color="auto"/>
      </w:divBdr>
    </w:div>
    <w:div w:id="1203205812">
      <w:bodyDiv w:val="1"/>
      <w:marLeft w:val="0"/>
      <w:marRight w:val="0"/>
      <w:marTop w:val="0"/>
      <w:marBottom w:val="0"/>
      <w:divBdr>
        <w:top w:val="none" w:sz="0" w:space="0" w:color="auto"/>
        <w:left w:val="none" w:sz="0" w:space="0" w:color="auto"/>
        <w:bottom w:val="none" w:sz="0" w:space="0" w:color="auto"/>
        <w:right w:val="none" w:sz="0" w:space="0" w:color="auto"/>
      </w:divBdr>
    </w:div>
    <w:div w:id="1337919694">
      <w:bodyDiv w:val="1"/>
      <w:marLeft w:val="0"/>
      <w:marRight w:val="0"/>
      <w:marTop w:val="0"/>
      <w:marBottom w:val="0"/>
      <w:divBdr>
        <w:top w:val="none" w:sz="0" w:space="0" w:color="auto"/>
        <w:left w:val="none" w:sz="0" w:space="0" w:color="auto"/>
        <w:bottom w:val="none" w:sz="0" w:space="0" w:color="auto"/>
        <w:right w:val="none" w:sz="0" w:space="0" w:color="auto"/>
      </w:divBdr>
    </w:div>
    <w:div w:id="1369914697">
      <w:bodyDiv w:val="1"/>
      <w:marLeft w:val="0"/>
      <w:marRight w:val="0"/>
      <w:marTop w:val="0"/>
      <w:marBottom w:val="0"/>
      <w:divBdr>
        <w:top w:val="none" w:sz="0" w:space="0" w:color="auto"/>
        <w:left w:val="none" w:sz="0" w:space="0" w:color="auto"/>
        <w:bottom w:val="none" w:sz="0" w:space="0" w:color="auto"/>
        <w:right w:val="none" w:sz="0" w:space="0" w:color="auto"/>
      </w:divBdr>
    </w:div>
    <w:div w:id="1447502961">
      <w:bodyDiv w:val="1"/>
      <w:marLeft w:val="0"/>
      <w:marRight w:val="0"/>
      <w:marTop w:val="0"/>
      <w:marBottom w:val="0"/>
      <w:divBdr>
        <w:top w:val="none" w:sz="0" w:space="0" w:color="auto"/>
        <w:left w:val="none" w:sz="0" w:space="0" w:color="auto"/>
        <w:bottom w:val="none" w:sz="0" w:space="0" w:color="auto"/>
        <w:right w:val="none" w:sz="0" w:space="0" w:color="auto"/>
      </w:divBdr>
    </w:div>
    <w:div w:id="1486629955">
      <w:bodyDiv w:val="1"/>
      <w:marLeft w:val="0"/>
      <w:marRight w:val="0"/>
      <w:marTop w:val="0"/>
      <w:marBottom w:val="0"/>
      <w:divBdr>
        <w:top w:val="none" w:sz="0" w:space="0" w:color="auto"/>
        <w:left w:val="none" w:sz="0" w:space="0" w:color="auto"/>
        <w:bottom w:val="none" w:sz="0" w:space="0" w:color="auto"/>
        <w:right w:val="none" w:sz="0" w:space="0" w:color="auto"/>
      </w:divBdr>
    </w:div>
    <w:div w:id="1511606908">
      <w:bodyDiv w:val="1"/>
      <w:marLeft w:val="0"/>
      <w:marRight w:val="0"/>
      <w:marTop w:val="0"/>
      <w:marBottom w:val="0"/>
      <w:divBdr>
        <w:top w:val="none" w:sz="0" w:space="0" w:color="auto"/>
        <w:left w:val="none" w:sz="0" w:space="0" w:color="auto"/>
        <w:bottom w:val="none" w:sz="0" w:space="0" w:color="auto"/>
        <w:right w:val="none" w:sz="0" w:space="0" w:color="auto"/>
      </w:divBdr>
    </w:div>
    <w:div w:id="1554924909">
      <w:bodyDiv w:val="1"/>
      <w:marLeft w:val="0"/>
      <w:marRight w:val="0"/>
      <w:marTop w:val="0"/>
      <w:marBottom w:val="0"/>
      <w:divBdr>
        <w:top w:val="none" w:sz="0" w:space="0" w:color="auto"/>
        <w:left w:val="none" w:sz="0" w:space="0" w:color="auto"/>
        <w:bottom w:val="none" w:sz="0" w:space="0" w:color="auto"/>
        <w:right w:val="none" w:sz="0" w:space="0" w:color="auto"/>
      </w:divBdr>
    </w:div>
    <w:div w:id="1701275232">
      <w:bodyDiv w:val="1"/>
      <w:marLeft w:val="0"/>
      <w:marRight w:val="0"/>
      <w:marTop w:val="0"/>
      <w:marBottom w:val="0"/>
      <w:divBdr>
        <w:top w:val="none" w:sz="0" w:space="0" w:color="auto"/>
        <w:left w:val="none" w:sz="0" w:space="0" w:color="auto"/>
        <w:bottom w:val="none" w:sz="0" w:space="0" w:color="auto"/>
        <w:right w:val="none" w:sz="0" w:space="0" w:color="auto"/>
      </w:divBdr>
    </w:div>
    <w:div w:id="1754089147">
      <w:bodyDiv w:val="1"/>
      <w:marLeft w:val="0"/>
      <w:marRight w:val="0"/>
      <w:marTop w:val="0"/>
      <w:marBottom w:val="0"/>
      <w:divBdr>
        <w:top w:val="none" w:sz="0" w:space="0" w:color="auto"/>
        <w:left w:val="none" w:sz="0" w:space="0" w:color="auto"/>
        <w:bottom w:val="none" w:sz="0" w:space="0" w:color="auto"/>
        <w:right w:val="none" w:sz="0" w:space="0" w:color="auto"/>
      </w:divBdr>
    </w:div>
    <w:div w:id="1769036074">
      <w:bodyDiv w:val="1"/>
      <w:marLeft w:val="0"/>
      <w:marRight w:val="0"/>
      <w:marTop w:val="0"/>
      <w:marBottom w:val="0"/>
      <w:divBdr>
        <w:top w:val="none" w:sz="0" w:space="0" w:color="auto"/>
        <w:left w:val="none" w:sz="0" w:space="0" w:color="auto"/>
        <w:bottom w:val="none" w:sz="0" w:space="0" w:color="auto"/>
        <w:right w:val="none" w:sz="0" w:space="0" w:color="auto"/>
      </w:divBdr>
    </w:div>
    <w:div w:id="1847861126">
      <w:bodyDiv w:val="1"/>
      <w:marLeft w:val="0"/>
      <w:marRight w:val="0"/>
      <w:marTop w:val="0"/>
      <w:marBottom w:val="0"/>
      <w:divBdr>
        <w:top w:val="none" w:sz="0" w:space="0" w:color="auto"/>
        <w:left w:val="none" w:sz="0" w:space="0" w:color="auto"/>
        <w:bottom w:val="none" w:sz="0" w:space="0" w:color="auto"/>
        <w:right w:val="none" w:sz="0" w:space="0" w:color="auto"/>
      </w:divBdr>
    </w:div>
    <w:div w:id="1871145518">
      <w:bodyDiv w:val="1"/>
      <w:marLeft w:val="0"/>
      <w:marRight w:val="0"/>
      <w:marTop w:val="0"/>
      <w:marBottom w:val="0"/>
      <w:divBdr>
        <w:top w:val="none" w:sz="0" w:space="0" w:color="auto"/>
        <w:left w:val="none" w:sz="0" w:space="0" w:color="auto"/>
        <w:bottom w:val="none" w:sz="0" w:space="0" w:color="auto"/>
        <w:right w:val="none" w:sz="0" w:space="0" w:color="auto"/>
      </w:divBdr>
    </w:div>
    <w:div w:id="2013026585">
      <w:bodyDiv w:val="1"/>
      <w:marLeft w:val="0"/>
      <w:marRight w:val="0"/>
      <w:marTop w:val="0"/>
      <w:marBottom w:val="0"/>
      <w:divBdr>
        <w:top w:val="none" w:sz="0" w:space="0" w:color="auto"/>
        <w:left w:val="none" w:sz="0" w:space="0" w:color="auto"/>
        <w:bottom w:val="none" w:sz="0" w:space="0" w:color="auto"/>
        <w:right w:val="none" w:sz="0" w:space="0" w:color="auto"/>
      </w:divBdr>
    </w:div>
    <w:div w:id="2025742991">
      <w:bodyDiv w:val="1"/>
      <w:marLeft w:val="0"/>
      <w:marRight w:val="0"/>
      <w:marTop w:val="0"/>
      <w:marBottom w:val="0"/>
      <w:divBdr>
        <w:top w:val="none" w:sz="0" w:space="0" w:color="auto"/>
        <w:left w:val="none" w:sz="0" w:space="0" w:color="auto"/>
        <w:bottom w:val="none" w:sz="0" w:space="0" w:color="auto"/>
        <w:right w:val="none" w:sz="0" w:space="0" w:color="auto"/>
      </w:divBdr>
    </w:div>
    <w:div w:id="2061127300">
      <w:bodyDiv w:val="1"/>
      <w:marLeft w:val="0"/>
      <w:marRight w:val="0"/>
      <w:marTop w:val="0"/>
      <w:marBottom w:val="0"/>
      <w:divBdr>
        <w:top w:val="none" w:sz="0" w:space="0" w:color="auto"/>
        <w:left w:val="none" w:sz="0" w:space="0" w:color="auto"/>
        <w:bottom w:val="none" w:sz="0" w:space="0" w:color="auto"/>
        <w:right w:val="none" w:sz="0" w:space="0" w:color="auto"/>
      </w:divBdr>
    </w:div>
    <w:div w:id="2089495180">
      <w:bodyDiv w:val="1"/>
      <w:marLeft w:val="0"/>
      <w:marRight w:val="0"/>
      <w:marTop w:val="0"/>
      <w:marBottom w:val="0"/>
      <w:divBdr>
        <w:top w:val="none" w:sz="0" w:space="0" w:color="auto"/>
        <w:left w:val="none" w:sz="0" w:space="0" w:color="auto"/>
        <w:bottom w:val="none" w:sz="0" w:space="0" w:color="auto"/>
        <w:right w:val="none" w:sz="0" w:space="0" w:color="auto"/>
      </w:divBdr>
    </w:div>
    <w:div w:id="2097171793">
      <w:bodyDiv w:val="1"/>
      <w:marLeft w:val="0"/>
      <w:marRight w:val="0"/>
      <w:marTop w:val="0"/>
      <w:marBottom w:val="0"/>
      <w:divBdr>
        <w:top w:val="none" w:sz="0" w:space="0" w:color="auto"/>
        <w:left w:val="none" w:sz="0" w:space="0" w:color="auto"/>
        <w:bottom w:val="none" w:sz="0" w:space="0" w:color="auto"/>
        <w:right w:val="none" w:sz="0" w:space="0" w:color="auto"/>
      </w:divBdr>
    </w:div>
    <w:div w:id="2109615081">
      <w:bodyDiv w:val="1"/>
      <w:marLeft w:val="0"/>
      <w:marRight w:val="0"/>
      <w:marTop w:val="0"/>
      <w:marBottom w:val="0"/>
      <w:divBdr>
        <w:top w:val="none" w:sz="0" w:space="0" w:color="auto"/>
        <w:left w:val="none" w:sz="0" w:space="0" w:color="auto"/>
        <w:bottom w:val="none" w:sz="0" w:space="0" w:color="auto"/>
        <w:right w:val="none" w:sz="0" w:space="0" w:color="auto"/>
      </w:divBdr>
    </w:div>
    <w:div w:id="212160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8A73D-CC64-402E-939B-558BD9103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1527</Words>
  <Characters>8249</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SUSEP</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robertoss</dc:creator>
  <cp:lastModifiedBy>Carlos Eduardo Cunha</cp:lastModifiedBy>
  <cp:revision>2</cp:revision>
  <cp:lastPrinted>2016-05-19T13:03:00Z</cp:lastPrinted>
  <dcterms:created xsi:type="dcterms:W3CDTF">2020-08-12T19:13:00Z</dcterms:created>
  <dcterms:modified xsi:type="dcterms:W3CDTF">2020-08-12T19:13:00Z</dcterms:modified>
</cp:coreProperties>
</file>