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CF7AD" w14:textId="77777777" w:rsidR="00760BE5" w:rsidRPr="00304575" w:rsidRDefault="00760BE5" w:rsidP="00286B99">
      <w:pPr>
        <w:rPr>
          <w:b/>
          <w:bCs/>
          <w:sz w:val="24"/>
          <w:szCs w:val="24"/>
        </w:rPr>
      </w:pPr>
    </w:p>
    <w:tbl>
      <w:tblPr>
        <w:tblStyle w:val="Tabelacomgrade"/>
        <w:tblW w:w="15881" w:type="dxa"/>
        <w:tblInd w:w="-998" w:type="dxa"/>
        <w:tblLayout w:type="fixed"/>
        <w:tblLook w:val="04A0" w:firstRow="1" w:lastRow="0" w:firstColumn="1" w:lastColumn="0" w:noHBand="0" w:noVBand="1"/>
      </w:tblPr>
      <w:tblGrid>
        <w:gridCol w:w="5104"/>
        <w:gridCol w:w="5245"/>
        <w:gridCol w:w="5532"/>
      </w:tblGrid>
      <w:tr w:rsidR="00760BE5" w:rsidRPr="0056460E" w14:paraId="09B9DA85" w14:textId="77777777" w:rsidTr="007632B3">
        <w:trPr>
          <w:trHeight w:hRule="exact" w:val="340"/>
        </w:trPr>
        <w:tc>
          <w:tcPr>
            <w:tcW w:w="15881" w:type="dxa"/>
            <w:gridSpan w:val="3"/>
          </w:tcPr>
          <w:p w14:paraId="27C686DC" w14:textId="77777777" w:rsidR="00760BE5" w:rsidRPr="0056460E" w:rsidRDefault="00760BE5" w:rsidP="00BF0910">
            <w:pPr>
              <w:autoSpaceDE w:val="0"/>
              <w:autoSpaceDN w:val="0"/>
              <w:adjustRightInd w:val="0"/>
              <w:jc w:val="center"/>
              <w:rPr>
                <w:rFonts w:asciiTheme="minorHAnsi" w:eastAsiaTheme="minorHAnsi" w:hAnsiTheme="minorHAnsi" w:cstheme="minorHAnsi"/>
                <w:b/>
                <w:bCs/>
                <w:sz w:val="22"/>
                <w:szCs w:val="22"/>
                <w:lang w:eastAsia="en-US"/>
              </w:rPr>
            </w:pPr>
            <w:r w:rsidRPr="0056460E">
              <w:rPr>
                <w:rFonts w:asciiTheme="minorHAnsi" w:eastAsiaTheme="minorHAnsi" w:hAnsiTheme="minorHAnsi" w:cstheme="minorHAnsi"/>
                <w:b/>
                <w:bCs/>
                <w:sz w:val="22"/>
                <w:szCs w:val="22"/>
                <w:lang w:eastAsia="en-US"/>
              </w:rPr>
              <w:t>QUADRO PADRONIZADO PARA APRESENTAÇÃO DE SUGESTÕES E COMENTÁRIOS</w:t>
            </w:r>
          </w:p>
          <w:p w14:paraId="063065B1" w14:textId="77777777" w:rsidR="00760BE5" w:rsidRPr="0056460E" w:rsidRDefault="00760BE5" w:rsidP="00BF0910">
            <w:pPr>
              <w:jc w:val="center"/>
              <w:rPr>
                <w:rFonts w:asciiTheme="minorHAnsi" w:hAnsiTheme="minorHAnsi"/>
                <w:b/>
                <w:bCs/>
                <w:sz w:val="22"/>
                <w:szCs w:val="22"/>
              </w:rPr>
            </w:pPr>
          </w:p>
        </w:tc>
      </w:tr>
      <w:tr w:rsidR="00760BE5" w:rsidRPr="0056460E" w14:paraId="508F4D7C" w14:textId="77777777" w:rsidTr="007632B3">
        <w:trPr>
          <w:trHeight w:hRule="exact" w:val="810"/>
        </w:trPr>
        <w:tc>
          <w:tcPr>
            <w:tcW w:w="15881" w:type="dxa"/>
            <w:gridSpan w:val="3"/>
            <w:vAlign w:val="center"/>
          </w:tcPr>
          <w:p w14:paraId="4EEC0BD8" w14:textId="4B09423F" w:rsidR="00760BE5" w:rsidRPr="0056460E" w:rsidRDefault="00760BE5" w:rsidP="00491950">
            <w:pPr>
              <w:autoSpaceDE w:val="0"/>
              <w:autoSpaceDN w:val="0"/>
              <w:adjustRightInd w:val="0"/>
              <w:rPr>
                <w:rFonts w:asciiTheme="minorHAnsi" w:hAnsiTheme="minorHAnsi"/>
                <w:b/>
                <w:bCs/>
                <w:sz w:val="22"/>
                <w:szCs w:val="22"/>
              </w:rPr>
            </w:pPr>
            <w:r w:rsidRPr="0056460E">
              <w:rPr>
                <w:rFonts w:asciiTheme="minorHAnsi" w:eastAsiaTheme="minorHAnsi" w:hAnsiTheme="minorHAnsi" w:cstheme="minorHAnsi"/>
                <w:sz w:val="22"/>
                <w:szCs w:val="22"/>
                <w:lang w:eastAsia="en-US"/>
              </w:rPr>
              <w:t>Remetente:</w:t>
            </w:r>
            <w:r w:rsidR="00087B64" w:rsidRPr="0056460E">
              <w:rPr>
                <w:rFonts w:asciiTheme="minorHAnsi" w:eastAsiaTheme="minorHAnsi" w:hAnsiTheme="minorHAnsi" w:cstheme="minorHAnsi"/>
                <w:sz w:val="22"/>
                <w:szCs w:val="22"/>
                <w:lang w:eastAsia="en-US"/>
              </w:rPr>
              <w:t xml:space="preserve"> </w:t>
            </w:r>
          </w:p>
        </w:tc>
      </w:tr>
      <w:tr w:rsidR="00F53CE3" w:rsidRPr="0056460E" w14:paraId="27DA446B" w14:textId="77777777" w:rsidTr="007632B3">
        <w:trPr>
          <w:trHeight w:hRule="exact" w:val="284"/>
        </w:trPr>
        <w:tc>
          <w:tcPr>
            <w:tcW w:w="5104" w:type="dxa"/>
          </w:tcPr>
          <w:p w14:paraId="249C7D18" w14:textId="77777777" w:rsidR="00760BE5" w:rsidRPr="0056460E" w:rsidRDefault="00760BE5" w:rsidP="00BF0910">
            <w:pPr>
              <w:jc w:val="center"/>
              <w:rPr>
                <w:rFonts w:asciiTheme="minorHAnsi" w:hAnsiTheme="minorHAnsi"/>
                <w:b/>
                <w:bCs/>
                <w:sz w:val="22"/>
                <w:szCs w:val="22"/>
              </w:rPr>
            </w:pPr>
            <w:r w:rsidRPr="0056460E">
              <w:rPr>
                <w:rFonts w:asciiTheme="minorHAnsi" w:hAnsiTheme="minorHAnsi"/>
                <w:b/>
                <w:bCs/>
                <w:sz w:val="22"/>
                <w:szCs w:val="22"/>
              </w:rPr>
              <w:t>MINUTA</w:t>
            </w:r>
          </w:p>
        </w:tc>
        <w:tc>
          <w:tcPr>
            <w:tcW w:w="5245" w:type="dxa"/>
          </w:tcPr>
          <w:p w14:paraId="2277BC8A" w14:textId="5E917E84" w:rsidR="00760BE5" w:rsidRPr="0056460E" w:rsidRDefault="00005C6E" w:rsidP="00BF0910">
            <w:pPr>
              <w:jc w:val="center"/>
              <w:rPr>
                <w:rFonts w:asciiTheme="minorHAnsi" w:hAnsiTheme="minorHAnsi"/>
                <w:b/>
                <w:bCs/>
                <w:sz w:val="22"/>
                <w:szCs w:val="22"/>
              </w:rPr>
            </w:pPr>
            <w:r>
              <w:rPr>
                <w:rFonts w:asciiTheme="minorHAnsi" w:hAnsiTheme="minorHAnsi"/>
                <w:b/>
                <w:bCs/>
                <w:sz w:val="22"/>
                <w:szCs w:val="22"/>
              </w:rPr>
              <w:t>SUGESTÕES</w:t>
            </w:r>
          </w:p>
        </w:tc>
        <w:tc>
          <w:tcPr>
            <w:tcW w:w="5532" w:type="dxa"/>
          </w:tcPr>
          <w:p w14:paraId="6688C429" w14:textId="5849C198" w:rsidR="00760BE5" w:rsidRPr="0056460E" w:rsidRDefault="00005C6E" w:rsidP="00AD6D7B">
            <w:pPr>
              <w:jc w:val="center"/>
              <w:rPr>
                <w:rFonts w:asciiTheme="minorHAnsi" w:hAnsiTheme="minorHAnsi"/>
                <w:b/>
                <w:bCs/>
                <w:sz w:val="22"/>
                <w:szCs w:val="22"/>
              </w:rPr>
            </w:pPr>
            <w:r>
              <w:rPr>
                <w:rFonts w:asciiTheme="minorHAnsi" w:hAnsiTheme="minorHAnsi"/>
                <w:b/>
                <w:bCs/>
                <w:sz w:val="22"/>
                <w:szCs w:val="22"/>
              </w:rPr>
              <w:t>JUSTIFICATIVA</w:t>
            </w:r>
            <w:r w:rsidR="00D84C8F">
              <w:rPr>
                <w:rFonts w:asciiTheme="minorHAnsi" w:hAnsiTheme="minorHAnsi"/>
                <w:b/>
                <w:bCs/>
                <w:sz w:val="22"/>
                <w:szCs w:val="22"/>
              </w:rPr>
              <w:t>S</w:t>
            </w:r>
          </w:p>
        </w:tc>
      </w:tr>
      <w:tr w:rsidR="007632B3" w:rsidRPr="0056460E" w14:paraId="65AAC922" w14:textId="77777777" w:rsidTr="007632B3">
        <w:trPr>
          <w:trHeight w:val="862"/>
        </w:trPr>
        <w:tc>
          <w:tcPr>
            <w:tcW w:w="5104" w:type="dxa"/>
          </w:tcPr>
          <w:p w14:paraId="7B7F8972" w14:textId="52CAD249" w:rsidR="007632B3" w:rsidRPr="0056460E" w:rsidRDefault="007943DC" w:rsidP="007943DC">
            <w:pPr>
              <w:jc w:val="center"/>
              <w:rPr>
                <w:rFonts w:asciiTheme="minorHAnsi" w:hAnsiTheme="minorHAnsi"/>
                <w:b/>
                <w:bCs/>
                <w:sz w:val="22"/>
                <w:szCs w:val="22"/>
              </w:rPr>
            </w:pPr>
            <w:r>
              <w:rPr>
                <w:rFonts w:asciiTheme="minorHAnsi" w:hAnsiTheme="minorHAnsi"/>
                <w:b/>
                <w:bCs/>
                <w:sz w:val="22"/>
                <w:szCs w:val="22"/>
              </w:rPr>
              <w:t xml:space="preserve">CIRCULAR SUSEP </w:t>
            </w:r>
            <w:r w:rsidR="007632B3" w:rsidRPr="0056460E">
              <w:rPr>
                <w:rFonts w:asciiTheme="minorHAnsi" w:hAnsiTheme="minorHAnsi"/>
                <w:b/>
                <w:bCs/>
                <w:sz w:val="22"/>
                <w:szCs w:val="22"/>
              </w:rPr>
              <w:t>N.º___, DE ____.</w:t>
            </w:r>
          </w:p>
        </w:tc>
        <w:tc>
          <w:tcPr>
            <w:tcW w:w="5245" w:type="dxa"/>
          </w:tcPr>
          <w:p w14:paraId="66C8CCAD" w14:textId="7C769DC2" w:rsidR="007632B3" w:rsidRPr="0056460E" w:rsidRDefault="007943DC" w:rsidP="007943DC">
            <w:pPr>
              <w:jc w:val="center"/>
              <w:rPr>
                <w:rFonts w:asciiTheme="minorHAnsi" w:hAnsiTheme="minorHAnsi"/>
                <w:b/>
                <w:bCs/>
                <w:sz w:val="22"/>
                <w:szCs w:val="22"/>
              </w:rPr>
            </w:pPr>
            <w:r>
              <w:rPr>
                <w:rFonts w:asciiTheme="minorHAnsi" w:hAnsiTheme="minorHAnsi"/>
                <w:b/>
                <w:bCs/>
                <w:sz w:val="22"/>
                <w:szCs w:val="22"/>
              </w:rPr>
              <w:t xml:space="preserve">CIRCULAR SUSEP </w:t>
            </w:r>
            <w:r w:rsidR="007632B3" w:rsidRPr="0056460E">
              <w:rPr>
                <w:rFonts w:asciiTheme="minorHAnsi" w:hAnsiTheme="minorHAnsi"/>
                <w:b/>
                <w:bCs/>
                <w:sz w:val="22"/>
                <w:szCs w:val="22"/>
              </w:rPr>
              <w:t>N.º___, DE ____.</w:t>
            </w:r>
          </w:p>
        </w:tc>
        <w:tc>
          <w:tcPr>
            <w:tcW w:w="5532" w:type="dxa"/>
          </w:tcPr>
          <w:p w14:paraId="40610933" w14:textId="77777777" w:rsidR="007632B3" w:rsidRPr="0056460E" w:rsidRDefault="007632B3" w:rsidP="007632B3">
            <w:pPr>
              <w:jc w:val="center"/>
              <w:rPr>
                <w:rFonts w:asciiTheme="minorHAnsi" w:hAnsiTheme="minorHAnsi"/>
                <w:b/>
                <w:bCs/>
                <w:sz w:val="22"/>
                <w:szCs w:val="22"/>
              </w:rPr>
            </w:pPr>
          </w:p>
        </w:tc>
      </w:tr>
      <w:tr w:rsidR="00005C6E" w:rsidRPr="0056460E" w14:paraId="27198BC7" w14:textId="77777777" w:rsidTr="007632B3">
        <w:trPr>
          <w:trHeight w:val="862"/>
        </w:trPr>
        <w:tc>
          <w:tcPr>
            <w:tcW w:w="5104" w:type="dxa"/>
          </w:tcPr>
          <w:p w14:paraId="0B6A53A4" w14:textId="77777777" w:rsidR="00005C6E" w:rsidRDefault="00711BB7" w:rsidP="00005C6E">
            <w:pPr>
              <w:jc w:val="both"/>
              <w:rPr>
                <w:rFonts w:ascii="Calibri" w:hAnsi="Calibri" w:cs="Calibri"/>
                <w:color w:val="000000"/>
                <w:sz w:val="22"/>
                <w:szCs w:val="22"/>
              </w:rPr>
            </w:pPr>
            <w:r>
              <w:rPr>
                <w:rFonts w:ascii="Calibri" w:hAnsi="Calibri" w:cs="Calibri"/>
                <w:color w:val="000000"/>
                <w:sz w:val="22"/>
                <w:szCs w:val="22"/>
              </w:rPr>
              <w:t>Dispõe sobre as condições para o registro facultativo e para o registro obrigatório das operações de seguros de danos e de seguros de pessoas estruturados em regime financeiro de repartição simples em sistemas de registro homologados e administrados por entidades registradoras credenciadas pela Susep.</w:t>
            </w:r>
          </w:p>
          <w:p w14:paraId="283E4DCC" w14:textId="20F5A93D" w:rsidR="00711BB7" w:rsidRPr="0056460E" w:rsidRDefault="00711BB7" w:rsidP="00005C6E">
            <w:pPr>
              <w:jc w:val="both"/>
              <w:rPr>
                <w:rFonts w:asciiTheme="minorHAnsi" w:hAnsiTheme="minorHAnsi"/>
                <w:b/>
                <w:bCs/>
                <w:sz w:val="22"/>
                <w:szCs w:val="22"/>
              </w:rPr>
            </w:pPr>
          </w:p>
        </w:tc>
        <w:tc>
          <w:tcPr>
            <w:tcW w:w="5245" w:type="dxa"/>
          </w:tcPr>
          <w:p w14:paraId="793B4A32" w14:textId="77777777" w:rsidR="00005C6E" w:rsidRPr="0056460E" w:rsidRDefault="00005C6E" w:rsidP="007632B3">
            <w:pPr>
              <w:jc w:val="center"/>
              <w:rPr>
                <w:rFonts w:asciiTheme="minorHAnsi" w:hAnsiTheme="minorHAnsi"/>
                <w:b/>
                <w:bCs/>
                <w:sz w:val="22"/>
                <w:szCs w:val="22"/>
              </w:rPr>
            </w:pPr>
          </w:p>
        </w:tc>
        <w:tc>
          <w:tcPr>
            <w:tcW w:w="5532" w:type="dxa"/>
          </w:tcPr>
          <w:p w14:paraId="729A5E1E" w14:textId="77777777" w:rsidR="00005C6E" w:rsidRPr="0056460E" w:rsidRDefault="00005C6E" w:rsidP="007632B3">
            <w:pPr>
              <w:jc w:val="center"/>
              <w:rPr>
                <w:rFonts w:asciiTheme="minorHAnsi" w:hAnsiTheme="minorHAnsi"/>
                <w:b/>
                <w:bCs/>
                <w:sz w:val="22"/>
                <w:szCs w:val="22"/>
              </w:rPr>
            </w:pPr>
          </w:p>
        </w:tc>
      </w:tr>
      <w:tr w:rsidR="007943DC" w:rsidRPr="0056460E" w14:paraId="56687EE5" w14:textId="77777777" w:rsidTr="007632B3">
        <w:trPr>
          <w:trHeight w:val="862"/>
        </w:trPr>
        <w:tc>
          <w:tcPr>
            <w:tcW w:w="5104" w:type="dxa"/>
          </w:tcPr>
          <w:p w14:paraId="1A389A06" w14:textId="481702DF" w:rsidR="007943DC" w:rsidRPr="007943DC" w:rsidRDefault="00711BB7" w:rsidP="007943DC">
            <w:pPr>
              <w:jc w:val="both"/>
              <w:rPr>
                <w:rFonts w:ascii="Calibri" w:hAnsi="Calibri" w:cs="Calibri"/>
                <w:color w:val="000000"/>
                <w:sz w:val="22"/>
                <w:szCs w:val="22"/>
              </w:rPr>
            </w:pPr>
            <w:r>
              <w:rPr>
                <w:rStyle w:val="Forte"/>
                <w:rFonts w:ascii="Calibri" w:hAnsi="Calibri" w:cs="Calibri"/>
                <w:color w:val="000000"/>
                <w:sz w:val="22"/>
                <w:szCs w:val="22"/>
              </w:rPr>
              <w:t>A SUPERINTENDENTE DA SUPERINTENDÊNCIA DE SEGUROS PRIVADOS - Susep</w:t>
            </w:r>
            <w:r>
              <w:rPr>
                <w:rFonts w:ascii="Calibri" w:hAnsi="Calibri" w:cs="Calibri"/>
                <w:color w:val="000000"/>
                <w:sz w:val="22"/>
                <w:szCs w:val="22"/>
              </w:rPr>
              <w:t>, no uso das competências que lhe foram delegadas nos termos da alínea “b” do art. 36 do Decreto-Lei nº 73, de 21 de novembro de 1966; e considerando o que consta do processo Susep nº 15414.608003/2020-53, resolve:</w:t>
            </w:r>
          </w:p>
          <w:p w14:paraId="6937FF40" w14:textId="77777777" w:rsidR="007943DC" w:rsidRPr="007943DC" w:rsidRDefault="007943DC" w:rsidP="007943DC">
            <w:pPr>
              <w:rPr>
                <w:rFonts w:ascii="Calibri" w:hAnsi="Calibri" w:cs="Calibri"/>
                <w:sz w:val="22"/>
                <w:szCs w:val="22"/>
              </w:rPr>
            </w:pPr>
          </w:p>
        </w:tc>
        <w:tc>
          <w:tcPr>
            <w:tcW w:w="5245" w:type="dxa"/>
          </w:tcPr>
          <w:p w14:paraId="2FA75A54" w14:textId="77777777" w:rsidR="007943DC" w:rsidRPr="0056460E" w:rsidRDefault="007943DC" w:rsidP="007632B3">
            <w:pPr>
              <w:jc w:val="center"/>
              <w:rPr>
                <w:rFonts w:asciiTheme="minorHAnsi" w:hAnsiTheme="minorHAnsi"/>
                <w:b/>
                <w:bCs/>
                <w:sz w:val="22"/>
                <w:szCs w:val="22"/>
              </w:rPr>
            </w:pPr>
          </w:p>
        </w:tc>
        <w:tc>
          <w:tcPr>
            <w:tcW w:w="5532" w:type="dxa"/>
          </w:tcPr>
          <w:p w14:paraId="424118FD" w14:textId="77777777" w:rsidR="007943DC" w:rsidRPr="0056460E" w:rsidRDefault="007943DC" w:rsidP="007632B3">
            <w:pPr>
              <w:jc w:val="center"/>
              <w:rPr>
                <w:rFonts w:asciiTheme="minorHAnsi" w:hAnsiTheme="minorHAnsi"/>
                <w:b/>
                <w:bCs/>
                <w:sz w:val="22"/>
                <w:szCs w:val="22"/>
              </w:rPr>
            </w:pPr>
          </w:p>
        </w:tc>
      </w:tr>
      <w:tr w:rsidR="007943DC" w:rsidRPr="0056460E" w14:paraId="17157162" w14:textId="77777777" w:rsidTr="007632B3">
        <w:trPr>
          <w:trHeight w:val="862"/>
        </w:trPr>
        <w:tc>
          <w:tcPr>
            <w:tcW w:w="5104" w:type="dxa"/>
          </w:tcPr>
          <w:p w14:paraId="4C7B999D" w14:textId="77777777" w:rsidR="00711BB7" w:rsidRDefault="00711BB7" w:rsidP="00711BB7">
            <w:pPr>
              <w:pStyle w:val="textocentralizadomaiusculas"/>
              <w:jc w:val="center"/>
              <w:rPr>
                <w:rFonts w:ascii="Calibri" w:hAnsi="Calibri" w:cs="Calibri"/>
                <w:caps/>
                <w:color w:val="000000"/>
                <w:sz w:val="22"/>
                <w:szCs w:val="22"/>
              </w:rPr>
            </w:pPr>
            <w:r>
              <w:rPr>
                <w:rStyle w:val="Forte"/>
                <w:rFonts w:ascii="Calibri" w:hAnsi="Calibri" w:cs="Calibri"/>
                <w:caps/>
                <w:color w:val="000000"/>
                <w:sz w:val="22"/>
                <w:szCs w:val="22"/>
              </w:rPr>
              <w:t>CAPITULO I </w:t>
            </w:r>
          </w:p>
          <w:p w14:paraId="3CC0F7D3" w14:textId="77777777" w:rsidR="00711BB7" w:rsidRDefault="00711BB7" w:rsidP="00711BB7">
            <w:pPr>
              <w:pStyle w:val="textocentralizadomaiusculas"/>
              <w:jc w:val="center"/>
              <w:rPr>
                <w:rFonts w:ascii="Calibri" w:hAnsi="Calibri" w:cs="Calibri"/>
                <w:caps/>
                <w:color w:val="000000"/>
                <w:sz w:val="22"/>
                <w:szCs w:val="22"/>
              </w:rPr>
            </w:pPr>
            <w:r>
              <w:rPr>
                <w:rStyle w:val="Forte"/>
                <w:rFonts w:ascii="Calibri" w:hAnsi="Calibri" w:cs="Calibri"/>
                <w:caps/>
                <w:color w:val="000000"/>
                <w:sz w:val="22"/>
                <w:szCs w:val="22"/>
              </w:rPr>
              <w:t>DO OBJETIVO</w:t>
            </w:r>
          </w:p>
          <w:p w14:paraId="23CF0307" w14:textId="34AF8484" w:rsidR="007943DC" w:rsidRDefault="007943DC" w:rsidP="00005C6E">
            <w:pPr>
              <w:jc w:val="both"/>
              <w:rPr>
                <w:rFonts w:ascii="Calibri" w:hAnsi="Calibri" w:cs="Calibri"/>
                <w:color w:val="000000"/>
                <w:sz w:val="22"/>
                <w:szCs w:val="22"/>
              </w:rPr>
            </w:pPr>
          </w:p>
        </w:tc>
        <w:tc>
          <w:tcPr>
            <w:tcW w:w="5245" w:type="dxa"/>
          </w:tcPr>
          <w:p w14:paraId="57B3D7FE" w14:textId="77777777" w:rsidR="007943DC" w:rsidRPr="0056460E" w:rsidRDefault="007943DC" w:rsidP="007632B3">
            <w:pPr>
              <w:jc w:val="center"/>
              <w:rPr>
                <w:rFonts w:asciiTheme="minorHAnsi" w:hAnsiTheme="minorHAnsi"/>
                <w:b/>
                <w:bCs/>
                <w:sz w:val="22"/>
                <w:szCs w:val="22"/>
              </w:rPr>
            </w:pPr>
          </w:p>
        </w:tc>
        <w:tc>
          <w:tcPr>
            <w:tcW w:w="5532" w:type="dxa"/>
          </w:tcPr>
          <w:p w14:paraId="29720ACF" w14:textId="77777777" w:rsidR="007943DC" w:rsidRPr="0056460E" w:rsidRDefault="007943DC" w:rsidP="007632B3">
            <w:pPr>
              <w:jc w:val="center"/>
              <w:rPr>
                <w:rFonts w:asciiTheme="minorHAnsi" w:hAnsiTheme="minorHAnsi"/>
                <w:b/>
                <w:bCs/>
                <w:sz w:val="22"/>
                <w:szCs w:val="22"/>
              </w:rPr>
            </w:pPr>
          </w:p>
        </w:tc>
      </w:tr>
      <w:tr w:rsidR="007943DC" w:rsidRPr="0056460E" w14:paraId="38B9AC4C" w14:textId="77777777" w:rsidTr="007632B3">
        <w:trPr>
          <w:trHeight w:val="862"/>
        </w:trPr>
        <w:tc>
          <w:tcPr>
            <w:tcW w:w="5104" w:type="dxa"/>
          </w:tcPr>
          <w:p w14:paraId="3729F3E6" w14:textId="0ABBE62C" w:rsidR="007943DC" w:rsidRDefault="00711BB7" w:rsidP="00711BB7">
            <w:pPr>
              <w:ind w:firstLine="601"/>
              <w:jc w:val="both"/>
              <w:rPr>
                <w:rFonts w:ascii="Calibri" w:hAnsi="Calibri" w:cs="Calibri"/>
                <w:color w:val="000000"/>
                <w:sz w:val="22"/>
                <w:szCs w:val="22"/>
              </w:rPr>
            </w:pPr>
            <w:r>
              <w:rPr>
                <w:rFonts w:ascii="Calibri" w:hAnsi="Calibri" w:cs="Calibri"/>
                <w:color w:val="000000"/>
                <w:sz w:val="22"/>
                <w:szCs w:val="22"/>
              </w:rPr>
              <w:t xml:space="preserve">Art. 1º </w:t>
            </w:r>
            <w:r>
              <w:rPr>
                <w:rFonts w:ascii="Calibri" w:hAnsi="Calibri" w:cs="Calibri"/>
                <w:color w:val="000000"/>
                <w:sz w:val="22"/>
                <w:szCs w:val="22"/>
              </w:rPr>
              <w:t>Dispor sobre as condições para o registro facultativo e para o registro obrigatório das operações de seguros de danos e de seguros de pessoas estruturados em regime financeiro de repartição simples em sistemas de registro homologados e administrados por entidades registradoras credenciadas pela Susep.</w:t>
            </w:r>
          </w:p>
          <w:p w14:paraId="4CBDD9BE" w14:textId="42D9C366" w:rsidR="00711BB7" w:rsidRDefault="00711BB7" w:rsidP="007943DC">
            <w:pPr>
              <w:jc w:val="both"/>
              <w:rPr>
                <w:rFonts w:ascii="Calibri" w:hAnsi="Calibri" w:cs="Calibri"/>
                <w:color w:val="000000"/>
                <w:sz w:val="22"/>
                <w:szCs w:val="22"/>
              </w:rPr>
            </w:pPr>
          </w:p>
        </w:tc>
        <w:tc>
          <w:tcPr>
            <w:tcW w:w="5245" w:type="dxa"/>
          </w:tcPr>
          <w:p w14:paraId="2A5723D1" w14:textId="77777777" w:rsidR="007943DC" w:rsidRPr="0056460E" w:rsidRDefault="007943DC" w:rsidP="007632B3">
            <w:pPr>
              <w:jc w:val="center"/>
              <w:rPr>
                <w:rFonts w:asciiTheme="minorHAnsi" w:hAnsiTheme="minorHAnsi"/>
                <w:b/>
                <w:bCs/>
                <w:sz w:val="22"/>
                <w:szCs w:val="22"/>
              </w:rPr>
            </w:pPr>
          </w:p>
        </w:tc>
        <w:tc>
          <w:tcPr>
            <w:tcW w:w="5532" w:type="dxa"/>
          </w:tcPr>
          <w:p w14:paraId="6C05E1F0" w14:textId="77777777" w:rsidR="007943DC" w:rsidRPr="0056460E" w:rsidRDefault="007943DC" w:rsidP="007632B3">
            <w:pPr>
              <w:jc w:val="center"/>
              <w:rPr>
                <w:rFonts w:asciiTheme="minorHAnsi" w:hAnsiTheme="minorHAnsi"/>
                <w:b/>
                <w:bCs/>
                <w:sz w:val="22"/>
                <w:szCs w:val="22"/>
              </w:rPr>
            </w:pPr>
          </w:p>
        </w:tc>
      </w:tr>
      <w:tr w:rsidR="007943DC" w:rsidRPr="0056460E" w14:paraId="756D9182" w14:textId="77777777" w:rsidTr="007632B3">
        <w:trPr>
          <w:trHeight w:val="862"/>
        </w:trPr>
        <w:tc>
          <w:tcPr>
            <w:tcW w:w="5104" w:type="dxa"/>
          </w:tcPr>
          <w:p w14:paraId="08DF559F" w14:textId="77777777" w:rsidR="00711BB7" w:rsidRDefault="00711BB7" w:rsidP="00711BB7">
            <w:pPr>
              <w:pStyle w:val="textocentralizadomaiusculas"/>
              <w:jc w:val="center"/>
              <w:rPr>
                <w:rFonts w:ascii="Calibri" w:hAnsi="Calibri" w:cs="Calibri"/>
                <w:caps/>
                <w:color w:val="000000"/>
                <w:sz w:val="22"/>
                <w:szCs w:val="22"/>
              </w:rPr>
            </w:pPr>
            <w:r>
              <w:rPr>
                <w:rStyle w:val="Forte"/>
                <w:rFonts w:ascii="Calibri" w:hAnsi="Calibri" w:cs="Calibri"/>
                <w:caps/>
                <w:color w:val="000000"/>
                <w:sz w:val="22"/>
                <w:szCs w:val="22"/>
              </w:rPr>
              <w:t>CAPITULO II </w:t>
            </w:r>
          </w:p>
          <w:p w14:paraId="7AE46B88" w14:textId="77777777" w:rsidR="00711BB7" w:rsidRDefault="00711BB7" w:rsidP="00711BB7">
            <w:pPr>
              <w:pStyle w:val="textocentralizadomaiusculas"/>
              <w:jc w:val="center"/>
              <w:rPr>
                <w:rFonts w:ascii="Calibri" w:hAnsi="Calibri" w:cs="Calibri"/>
                <w:caps/>
                <w:color w:val="000000"/>
                <w:sz w:val="22"/>
                <w:szCs w:val="22"/>
              </w:rPr>
            </w:pPr>
            <w:r>
              <w:rPr>
                <w:rFonts w:ascii="Calibri" w:hAnsi="Calibri" w:cs="Calibri"/>
                <w:b/>
                <w:bCs/>
                <w:caps/>
                <w:color w:val="000000"/>
                <w:sz w:val="22"/>
                <w:szCs w:val="22"/>
              </w:rPr>
              <w:lastRenderedPageBreak/>
              <w:t>DOS REGISTROS FACULTATIVOS</w:t>
            </w:r>
          </w:p>
          <w:p w14:paraId="27931560" w14:textId="4D9CA52D" w:rsidR="007943DC" w:rsidRDefault="00711BB7" w:rsidP="00711BB7">
            <w:pPr>
              <w:ind w:firstLine="601"/>
              <w:jc w:val="both"/>
              <w:rPr>
                <w:rFonts w:ascii="Calibri" w:hAnsi="Calibri" w:cs="Calibri"/>
                <w:color w:val="000000"/>
                <w:sz w:val="22"/>
                <w:szCs w:val="22"/>
              </w:rPr>
            </w:pPr>
            <w:r>
              <w:rPr>
                <w:rFonts w:ascii="Calibri" w:hAnsi="Calibri" w:cs="Calibri"/>
                <w:color w:val="000000"/>
                <w:sz w:val="22"/>
                <w:szCs w:val="22"/>
              </w:rPr>
              <w:t xml:space="preserve">Art. 2º </w:t>
            </w:r>
            <w:r>
              <w:rPr>
                <w:rFonts w:ascii="Calibri" w:hAnsi="Calibri" w:cs="Calibri"/>
                <w:color w:val="000000"/>
                <w:sz w:val="22"/>
                <w:szCs w:val="22"/>
              </w:rPr>
              <w:t>O registro facultativo das operações de seguros de danos e de seguros de pessoas estruturados em regime financeiro de repartição simples deve conter, no mínimo, as informações básicas constantes no Anexo I desta Circular.</w:t>
            </w:r>
          </w:p>
        </w:tc>
        <w:tc>
          <w:tcPr>
            <w:tcW w:w="5245" w:type="dxa"/>
          </w:tcPr>
          <w:p w14:paraId="50A7DBB1" w14:textId="77777777" w:rsidR="007943DC" w:rsidRPr="0056460E" w:rsidRDefault="007943DC" w:rsidP="007632B3">
            <w:pPr>
              <w:jc w:val="center"/>
              <w:rPr>
                <w:rFonts w:asciiTheme="minorHAnsi" w:hAnsiTheme="minorHAnsi"/>
                <w:b/>
                <w:bCs/>
                <w:sz w:val="22"/>
                <w:szCs w:val="22"/>
              </w:rPr>
            </w:pPr>
          </w:p>
        </w:tc>
        <w:tc>
          <w:tcPr>
            <w:tcW w:w="5532" w:type="dxa"/>
          </w:tcPr>
          <w:p w14:paraId="52A3EAA5" w14:textId="77777777" w:rsidR="007943DC" w:rsidRPr="0056460E" w:rsidRDefault="007943DC" w:rsidP="007632B3">
            <w:pPr>
              <w:jc w:val="center"/>
              <w:rPr>
                <w:rFonts w:asciiTheme="minorHAnsi" w:hAnsiTheme="minorHAnsi"/>
                <w:b/>
                <w:bCs/>
                <w:sz w:val="22"/>
                <w:szCs w:val="22"/>
              </w:rPr>
            </w:pPr>
          </w:p>
        </w:tc>
      </w:tr>
      <w:tr w:rsidR="007943DC" w:rsidRPr="0056460E" w14:paraId="160CCC9D" w14:textId="77777777" w:rsidTr="007632B3">
        <w:trPr>
          <w:trHeight w:val="862"/>
        </w:trPr>
        <w:tc>
          <w:tcPr>
            <w:tcW w:w="5104" w:type="dxa"/>
          </w:tcPr>
          <w:p w14:paraId="7EDEAC1D" w14:textId="77777777" w:rsidR="00711BB7" w:rsidRDefault="00711BB7" w:rsidP="00711BB7">
            <w:pPr>
              <w:pStyle w:val="textocentralizadomaiusculas"/>
              <w:jc w:val="center"/>
              <w:rPr>
                <w:rFonts w:ascii="Calibri" w:hAnsi="Calibri" w:cs="Calibri"/>
                <w:caps/>
                <w:color w:val="000000"/>
                <w:sz w:val="22"/>
                <w:szCs w:val="22"/>
              </w:rPr>
            </w:pPr>
            <w:r>
              <w:rPr>
                <w:rStyle w:val="Forte"/>
                <w:rFonts w:ascii="Calibri" w:hAnsi="Calibri" w:cs="Calibri"/>
                <w:caps/>
                <w:color w:val="000000"/>
                <w:sz w:val="22"/>
                <w:szCs w:val="22"/>
              </w:rPr>
              <w:t>CAPITULO III </w:t>
            </w:r>
          </w:p>
          <w:p w14:paraId="3F7DC082" w14:textId="77777777" w:rsidR="00711BB7" w:rsidRDefault="00711BB7" w:rsidP="00711BB7">
            <w:pPr>
              <w:pStyle w:val="textocentralizadomaiusculas"/>
              <w:jc w:val="center"/>
              <w:rPr>
                <w:rFonts w:ascii="Calibri" w:hAnsi="Calibri" w:cs="Calibri"/>
                <w:caps/>
                <w:color w:val="000000"/>
                <w:sz w:val="22"/>
                <w:szCs w:val="22"/>
              </w:rPr>
            </w:pPr>
            <w:r>
              <w:rPr>
                <w:rFonts w:ascii="Calibri" w:hAnsi="Calibri" w:cs="Calibri"/>
                <w:b/>
                <w:bCs/>
                <w:caps/>
                <w:color w:val="000000"/>
                <w:sz w:val="22"/>
                <w:szCs w:val="22"/>
              </w:rPr>
              <w:t>DOS REGISTROS OBRIGATÓRIOS</w:t>
            </w:r>
          </w:p>
          <w:p w14:paraId="1519BEF6" w14:textId="77777777" w:rsidR="007943DC" w:rsidRDefault="00711BB7" w:rsidP="00711BB7">
            <w:pPr>
              <w:ind w:firstLine="601"/>
              <w:jc w:val="both"/>
              <w:rPr>
                <w:rFonts w:ascii="Calibri" w:hAnsi="Calibri" w:cs="Calibri"/>
                <w:color w:val="000000"/>
                <w:sz w:val="22"/>
                <w:szCs w:val="22"/>
              </w:rPr>
            </w:pPr>
            <w:r>
              <w:rPr>
                <w:rFonts w:ascii="Calibri" w:hAnsi="Calibri" w:cs="Calibri"/>
                <w:color w:val="000000"/>
                <w:sz w:val="22"/>
                <w:szCs w:val="22"/>
              </w:rPr>
              <w:t xml:space="preserve">Art. 3º </w:t>
            </w:r>
            <w:r>
              <w:rPr>
                <w:rFonts w:ascii="Calibri" w:hAnsi="Calibri" w:cs="Calibri"/>
                <w:color w:val="000000"/>
                <w:sz w:val="22"/>
                <w:szCs w:val="22"/>
              </w:rPr>
              <w:t>O registro obrigatório das operações de seguros de danos e de seguros de pessoas estruturados em regime financeiro de repartição simples deve conter, no mínimo:</w:t>
            </w:r>
          </w:p>
          <w:p w14:paraId="17BF9054" w14:textId="77777777" w:rsidR="00711BB7" w:rsidRDefault="00711BB7" w:rsidP="00711BB7">
            <w:pPr>
              <w:jc w:val="both"/>
              <w:rPr>
                <w:rFonts w:ascii="Calibri" w:hAnsi="Calibri" w:cs="Calibri"/>
                <w:color w:val="000000"/>
                <w:sz w:val="22"/>
                <w:szCs w:val="22"/>
              </w:rPr>
            </w:pPr>
          </w:p>
          <w:p w14:paraId="0FD3C5F8" w14:textId="6147C6A5" w:rsidR="00711BB7" w:rsidRPr="00711BB7" w:rsidRDefault="00711BB7" w:rsidP="00711BB7">
            <w:pPr>
              <w:ind w:firstLine="885"/>
              <w:jc w:val="both"/>
              <w:rPr>
                <w:rFonts w:ascii="Calibri" w:hAnsi="Calibri" w:cs="Calibri"/>
                <w:color w:val="000000"/>
                <w:sz w:val="22"/>
                <w:szCs w:val="22"/>
              </w:rPr>
            </w:pPr>
            <w:r>
              <w:rPr>
                <w:rFonts w:ascii="Calibri" w:hAnsi="Calibri" w:cs="Calibri"/>
                <w:color w:val="000000"/>
                <w:sz w:val="22"/>
                <w:szCs w:val="22"/>
              </w:rPr>
              <w:t xml:space="preserve">I - </w:t>
            </w:r>
            <w:proofErr w:type="gramStart"/>
            <w:r w:rsidRPr="00711BB7">
              <w:rPr>
                <w:rFonts w:ascii="Calibri" w:hAnsi="Calibri" w:cs="Calibri"/>
                <w:color w:val="000000"/>
                <w:sz w:val="22"/>
                <w:szCs w:val="22"/>
              </w:rPr>
              <w:t>as</w:t>
            </w:r>
            <w:proofErr w:type="gramEnd"/>
            <w:r w:rsidRPr="00711BB7">
              <w:rPr>
                <w:rFonts w:ascii="Calibri" w:hAnsi="Calibri" w:cs="Calibri"/>
                <w:color w:val="000000"/>
                <w:sz w:val="22"/>
                <w:szCs w:val="22"/>
              </w:rPr>
              <w:t> informações básicas constantes no Anexo I desta Circular; e</w:t>
            </w:r>
          </w:p>
          <w:p w14:paraId="4A5E8486" w14:textId="718A0E41" w:rsidR="00711BB7" w:rsidRPr="00711BB7" w:rsidRDefault="00711BB7" w:rsidP="00711BB7">
            <w:pPr>
              <w:ind w:firstLine="885"/>
              <w:jc w:val="both"/>
              <w:rPr>
                <w:rFonts w:ascii="Calibri" w:hAnsi="Calibri" w:cs="Calibri"/>
                <w:color w:val="000000"/>
                <w:sz w:val="22"/>
                <w:szCs w:val="22"/>
              </w:rPr>
            </w:pPr>
            <w:r>
              <w:rPr>
                <w:rFonts w:ascii="Calibri" w:hAnsi="Calibri" w:cs="Calibri"/>
                <w:color w:val="000000"/>
                <w:sz w:val="22"/>
                <w:szCs w:val="22"/>
              </w:rPr>
              <w:t xml:space="preserve">II - </w:t>
            </w:r>
            <w:proofErr w:type="gramStart"/>
            <w:r w:rsidRPr="00711BB7">
              <w:rPr>
                <w:rFonts w:ascii="Calibri" w:hAnsi="Calibri" w:cs="Calibri"/>
                <w:color w:val="000000"/>
                <w:sz w:val="22"/>
                <w:szCs w:val="22"/>
              </w:rPr>
              <w:t>as</w:t>
            </w:r>
            <w:proofErr w:type="gramEnd"/>
            <w:r w:rsidRPr="00711BB7">
              <w:rPr>
                <w:rFonts w:ascii="Calibri" w:hAnsi="Calibri" w:cs="Calibri"/>
                <w:color w:val="000000"/>
                <w:sz w:val="22"/>
                <w:szCs w:val="22"/>
              </w:rPr>
              <w:t xml:space="preserve"> informações complementares segregadas por ramo ou grupo de ramos definidas nos demais anexos desta Circular.</w:t>
            </w:r>
          </w:p>
          <w:p w14:paraId="2B109965" w14:textId="77777777" w:rsidR="00711BB7" w:rsidRDefault="00711BB7" w:rsidP="00711BB7">
            <w:pPr>
              <w:jc w:val="both"/>
              <w:rPr>
                <w:rFonts w:ascii="Calibri" w:hAnsi="Calibri" w:cs="Calibri"/>
                <w:color w:val="000000"/>
                <w:sz w:val="22"/>
                <w:szCs w:val="22"/>
              </w:rPr>
            </w:pPr>
          </w:p>
          <w:p w14:paraId="2DEC5094" w14:textId="11CB7FE9" w:rsidR="00711BB7" w:rsidRDefault="00711BB7" w:rsidP="00711BB7">
            <w:pPr>
              <w:pStyle w:val="paragrafoate9"/>
              <w:spacing w:before="120" w:beforeAutospacing="0" w:after="120" w:afterAutospacing="0"/>
              <w:ind w:left="120" w:right="120" w:firstLine="680"/>
              <w:jc w:val="both"/>
              <w:rPr>
                <w:rFonts w:ascii="Calibri" w:hAnsi="Calibri" w:cs="Calibri"/>
                <w:color w:val="000000"/>
                <w:sz w:val="22"/>
                <w:szCs w:val="22"/>
              </w:rPr>
            </w:pPr>
            <w:r>
              <w:rPr>
                <w:rFonts w:ascii="Calibri" w:hAnsi="Calibri" w:cs="Calibri"/>
                <w:color w:val="000000"/>
                <w:sz w:val="22"/>
                <w:szCs w:val="22"/>
              </w:rPr>
              <w:t xml:space="preserve">§ 1º </w:t>
            </w:r>
            <w:r>
              <w:rPr>
                <w:rFonts w:ascii="Calibri" w:hAnsi="Calibri" w:cs="Calibri"/>
                <w:color w:val="000000"/>
                <w:sz w:val="22"/>
                <w:szCs w:val="22"/>
              </w:rPr>
              <w:t>As datas e os prazos iniciais para registro obrigatório das operações, segregadas por ramo ou grupo de ramos, serão definidos em anexos que estabelecem as informações complementares.</w:t>
            </w:r>
          </w:p>
          <w:p w14:paraId="5DDC0ADE" w14:textId="05697FAF" w:rsidR="00711BB7" w:rsidRDefault="00711BB7" w:rsidP="00711BB7">
            <w:pPr>
              <w:pStyle w:val="paragrafoate9"/>
              <w:spacing w:before="120" w:beforeAutospacing="0" w:after="120" w:afterAutospacing="0"/>
              <w:ind w:left="120" w:right="120" w:firstLine="680"/>
              <w:jc w:val="both"/>
              <w:rPr>
                <w:rFonts w:ascii="Calibri" w:hAnsi="Calibri" w:cs="Calibri"/>
                <w:color w:val="000000"/>
                <w:sz w:val="22"/>
                <w:szCs w:val="22"/>
              </w:rPr>
            </w:pPr>
            <w:r>
              <w:rPr>
                <w:rFonts w:ascii="Calibri" w:hAnsi="Calibri" w:cs="Calibri"/>
                <w:color w:val="000000"/>
                <w:sz w:val="22"/>
                <w:szCs w:val="22"/>
              </w:rPr>
              <w:t xml:space="preserve">§ 2º </w:t>
            </w:r>
            <w:r>
              <w:rPr>
                <w:rFonts w:ascii="Calibri" w:hAnsi="Calibri" w:cs="Calibri"/>
                <w:color w:val="000000"/>
                <w:sz w:val="22"/>
                <w:szCs w:val="22"/>
              </w:rPr>
              <w:t>Caso não haja anexo referente a ramo ou grupo de ramo específico, o registro de suas operações não será obrigatório.</w:t>
            </w:r>
          </w:p>
          <w:p w14:paraId="0CA942A7" w14:textId="0F1AE040" w:rsidR="00711BB7" w:rsidRDefault="00711BB7" w:rsidP="00711BB7">
            <w:pPr>
              <w:jc w:val="both"/>
              <w:rPr>
                <w:rFonts w:ascii="Calibri" w:hAnsi="Calibri" w:cs="Calibri"/>
                <w:color w:val="000000"/>
                <w:sz w:val="22"/>
                <w:szCs w:val="22"/>
              </w:rPr>
            </w:pPr>
          </w:p>
        </w:tc>
        <w:tc>
          <w:tcPr>
            <w:tcW w:w="5245" w:type="dxa"/>
          </w:tcPr>
          <w:p w14:paraId="546EB03F" w14:textId="77777777" w:rsidR="007943DC" w:rsidRPr="0056460E" w:rsidRDefault="007943DC" w:rsidP="007632B3">
            <w:pPr>
              <w:jc w:val="center"/>
              <w:rPr>
                <w:rFonts w:asciiTheme="minorHAnsi" w:hAnsiTheme="minorHAnsi"/>
                <w:b/>
                <w:bCs/>
                <w:sz w:val="22"/>
                <w:szCs w:val="22"/>
              </w:rPr>
            </w:pPr>
          </w:p>
        </w:tc>
        <w:tc>
          <w:tcPr>
            <w:tcW w:w="5532" w:type="dxa"/>
          </w:tcPr>
          <w:p w14:paraId="356C47D7" w14:textId="77777777" w:rsidR="007943DC" w:rsidRPr="0056460E" w:rsidRDefault="007943DC" w:rsidP="007632B3">
            <w:pPr>
              <w:jc w:val="center"/>
              <w:rPr>
                <w:rFonts w:asciiTheme="minorHAnsi" w:hAnsiTheme="minorHAnsi"/>
                <w:b/>
                <w:bCs/>
                <w:sz w:val="22"/>
                <w:szCs w:val="22"/>
              </w:rPr>
            </w:pPr>
          </w:p>
        </w:tc>
      </w:tr>
      <w:tr w:rsidR="007943DC" w:rsidRPr="0056460E" w14:paraId="5F1D03C8" w14:textId="77777777" w:rsidTr="007632B3">
        <w:trPr>
          <w:trHeight w:val="862"/>
        </w:trPr>
        <w:tc>
          <w:tcPr>
            <w:tcW w:w="5104" w:type="dxa"/>
          </w:tcPr>
          <w:p w14:paraId="327485D9" w14:textId="77777777" w:rsidR="00711BB7" w:rsidRDefault="00711BB7" w:rsidP="00711BB7">
            <w:pPr>
              <w:pStyle w:val="textocentralizadomaiusculas"/>
              <w:jc w:val="center"/>
              <w:rPr>
                <w:rFonts w:ascii="Calibri" w:hAnsi="Calibri" w:cs="Calibri"/>
                <w:caps/>
                <w:color w:val="000000"/>
                <w:sz w:val="22"/>
                <w:szCs w:val="22"/>
              </w:rPr>
            </w:pPr>
            <w:r>
              <w:rPr>
                <w:rStyle w:val="Forte"/>
                <w:rFonts w:ascii="Calibri" w:hAnsi="Calibri" w:cs="Calibri"/>
                <w:caps/>
                <w:color w:val="000000"/>
                <w:sz w:val="22"/>
                <w:szCs w:val="22"/>
              </w:rPr>
              <w:t>CAPITULO IV</w:t>
            </w:r>
          </w:p>
          <w:p w14:paraId="3B3FB717" w14:textId="77777777" w:rsidR="00711BB7" w:rsidRDefault="00711BB7" w:rsidP="00711BB7">
            <w:pPr>
              <w:pStyle w:val="textocentralizadomaiusculas"/>
              <w:jc w:val="center"/>
              <w:rPr>
                <w:rFonts w:ascii="Calibri" w:hAnsi="Calibri" w:cs="Calibri"/>
                <w:caps/>
                <w:color w:val="000000"/>
                <w:sz w:val="22"/>
                <w:szCs w:val="22"/>
              </w:rPr>
            </w:pPr>
            <w:r>
              <w:rPr>
                <w:rStyle w:val="Forte"/>
                <w:rFonts w:ascii="Calibri" w:hAnsi="Calibri" w:cs="Calibri"/>
                <w:caps/>
                <w:color w:val="000000"/>
                <w:sz w:val="22"/>
                <w:szCs w:val="22"/>
              </w:rPr>
              <w:t>DISPOSIÇÕES GERAIS</w:t>
            </w:r>
          </w:p>
          <w:p w14:paraId="31151A8B" w14:textId="77777777" w:rsidR="007943DC" w:rsidRDefault="00711BB7" w:rsidP="00711BB7">
            <w:pPr>
              <w:ind w:firstLine="601"/>
              <w:jc w:val="both"/>
              <w:rPr>
                <w:rFonts w:ascii="Calibri" w:hAnsi="Calibri" w:cs="Calibri"/>
                <w:color w:val="000000"/>
                <w:sz w:val="22"/>
                <w:szCs w:val="22"/>
              </w:rPr>
            </w:pPr>
            <w:r>
              <w:rPr>
                <w:rFonts w:ascii="Calibri" w:hAnsi="Calibri" w:cs="Calibri"/>
                <w:color w:val="000000"/>
                <w:sz w:val="22"/>
                <w:szCs w:val="22"/>
              </w:rPr>
              <w:t xml:space="preserve">Art. 4º </w:t>
            </w:r>
            <w:r>
              <w:rPr>
                <w:rFonts w:ascii="Calibri" w:hAnsi="Calibri" w:cs="Calibri"/>
                <w:color w:val="000000"/>
                <w:sz w:val="22"/>
                <w:szCs w:val="22"/>
              </w:rPr>
              <w:t xml:space="preserve">As sociedades seguradoras devem efetuar os registros das operações de seguro em sistemas de registro previamente homologados pela </w:t>
            </w:r>
            <w:r>
              <w:rPr>
                <w:rFonts w:ascii="Calibri" w:hAnsi="Calibri" w:cs="Calibri"/>
                <w:color w:val="000000"/>
                <w:sz w:val="22"/>
                <w:szCs w:val="22"/>
              </w:rPr>
              <w:lastRenderedPageBreak/>
              <w:t>Susep em até 2 (dois) dias úteis dos seguintes fatos geradores:</w:t>
            </w:r>
          </w:p>
          <w:p w14:paraId="11A81DF1" w14:textId="77777777" w:rsidR="00711BB7" w:rsidRDefault="00711BB7" w:rsidP="00005C6E">
            <w:pPr>
              <w:jc w:val="both"/>
              <w:rPr>
                <w:rFonts w:ascii="Calibri" w:hAnsi="Calibri" w:cs="Calibri"/>
                <w:color w:val="000000"/>
                <w:sz w:val="22"/>
                <w:szCs w:val="22"/>
              </w:rPr>
            </w:pPr>
          </w:p>
          <w:p w14:paraId="49D9E97B" w14:textId="0F0C1668" w:rsidR="00711BB7" w:rsidRPr="00711BB7" w:rsidRDefault="00711BB7" w:rsidP="00711BB7">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 - </w:t>
            </w:r>
            <w:proofErr w:type="gramStart"/>
            <w:r w:rsidRPr="00711BB7">
              <w:rPr>
                <w:rFonts w:ascii="Calibri" w:hAnsi="Calibri" w:cs="Calibri"/>
                <w:color w:val="000000"/>
                <w:sz w:val="22"/>
                <w:szCs w:val="22"/>
              </w:rPr>
              <w:t>emissão</w:t>
            </w:r>
            <w:proofErr w:type="gramEnd"/>
            <w:r w:rsidRPr="00711BB7">
              <w:rPr>
                <w:rFonts w:ascii="Calibri" w:hAnsi="Calibri" w:cs="Calibri"/>
                <w:color w:val="000000"/>
                <w:sz w:val="22"/>
                <w:szCs w:val="22"/>
              </w:rPr>
              <w:t xml:space="preserve"> de apólices, certificados, bilhetes e endossos;</w:t>
            </w:r>
          </w:p>
          <w:p w14:paraId="47DEEE0C" w14:textId="50F3BDDC" w:rsidR="00711BB7" w:rsidRPr="00711BB7" w:rsidRDefault="00711BB7" w:rsidP="00711BB7">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II - </w:t>
            </w:r>
            <w:proofErr w:type="gramStart"/>
            <w:r w:rsidRPr="00711BB7">
              <w:rPr>
                <w:rFonts w:ascii="Calibri" w:hAnsi="Calibri" w:cs="Calibri"/>
                <w:color w:val="000000"/>
                <w:sz w:val="22"/>
                <w:szCs w:val="22"/>
              </w:rPr>
              <w:t>liquidação</w:t>
            </w:r>
            <w:proofErr w:type="gramEnd"/>
            <w:r w:rsidRPr="00711BB7">
              <w:rPr>
                <w:rFonts w:ascii="Calibri" w:hAnsi="Calibri" w:cs="Calibri"/>
                <w:color w:val="000000"/>
                <w:sz w:val="22"/>
                <w:szCs w:val="22"/>
              </w:rPr>
              <w:t xml:space="preserve"> financeira de prêmios, comissões, despesas e sinistros;</w:t>
            </w:r>
          </w:p>
          <w:p w14:paraId="4E5F1E72" w14:textId="4D44766F" w:rsidR="00711BB7" w:rsidRPr="00711BB7" w:rsidRDefault="00711BB7" w:rsidP="00711BB7">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III - </w:t>
            </w:r>
            <w:r w:rsidRPr="00711BB7">
              <w:rPr>
                <w:rFonts w:ascii="Calibri" w:hAnsi="Calibri" w:cs="Calibri"/>
                <w:color w:val="000000"/>
                <w:sz w:val="22"/>
                <w:szCs w:val="22"/>
              </w:rPr>
              <w:t>registro de aviso de sinistro;</w:t>
            </w:r>
          </w:p>
          <w:p w14:paraId="321FDE52" w14:textId="14B6B2F1" w:rsidR="00711BB7" w:rsidRPr="00711BB7" w:rsidRDefault="00711BB7" w:rsidP="00711BB7">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IV - </w:t>
            </w:r>
            <w:proofErr w:type="gramStart"/>
            <w:r w:rsidRPr="00711BB7">
              <w:rPr>
                <w:rFonts w:ascii="Calibri" w:hAnsi="Calibri" w:cs="Calibri"/>
                <w:color w:val="000000"/>
                <w:sz w:val="22"/>
                <w:szCs w:val="22"/>
              </w:rPr>
              <w:t>conclusão</w:t>
            </w:r>
            <w:proofErr w:type="gramEnd"/>
            <w:r w:rsidRPr="00711BB7">
              <w:rPr>
                <w:rFonts w:ascii="Calibri" w:hAnsi="Calibri" w:cs="Calibri"/>
                <w:color w:val="000000"/>
                <w:sz w:val="22"/>
                <w:szCs w:val="22"/>
              </w:rPr>
              <w:t xml:space="preserve"> da avaliação inicial, parcial ou final sobre um sinistro pela sociedade seguradora; e</w:t>
            </w:r>
          </w:p>
          <w:p w14:paraId="0BA0C0A4" w14:textId="2F801823" w:rsidR="00711BB7" w:rsidRPr="00711BB7" w:rsidRDefault="00711BB7" w:rsidP="00711BB7">
            <w:pPr>
              <w:spacing w:before="120" w:after="120"/>
              <w:ind w:left="120" w:right="120" w:firstLine="680"/>
              <w:jc w:val="both"/>
              <w:rPr>
                <w:rFonts w:ascii="Calibri" w:hAnsi="Calibri" w:cs="Calibri"/>
                <w:color w:val="000000"/>
                <w:sz w:val="22"/>
                <w:szCs w:val="22"/>
              </w:rPr>
            </w:pPr>
            <w:r>
              <w:rPr>
                <w:rFonts w:ascii="Calibri" w:hAnsi="Calibri" w:cs="Calibri"/>
                <w:color w:val="000000"/>
                <w:sz w:val="22"/>
                <w:szCs w:val="22"/>
              </w:rPr>
              <w:t xml:space="preserve">V - </w:t>
            </w:r>
            <w:proofErr w:type="gramStart"/>
            <w:r w:rsidRPr="00711BB7">
              <w:rPr>
                <w:rFonts w:ascii="Calibri" w:hAnsi="Calibri" w:cs="Calibri"/>
                <w:color w:val="000000"/>
                <w:sz w:val="22"/>
                <w:szCs w:val="22"/>
              </w:rPr>
              <w:t>fechamento</w:t>
            </w:r>
            <w:proofErr w:type="gramEnd"/>
            <w:r w:rsidRPr="00711BB7">
              <w:rPr>
                <w:rFonts w:ascii="Calibri" w:hAnsi="Calibri" w:cs="Calibri"/>
                <w:color w:val="000000"/>
                <w:sz w:val="22"/>
                <w:szCs w:val="22"/>
              </w:rPr>
              <w:t xml:space="preserve"> do balancete mensal.</w:t>
            </w:r>
          </w:p>
          <w:p w14:paraId="3C693D73" w14:textId="77777777" w:rsidR="00711BB7" w:rsidRDefault="00711BB7" w:rsidP="00005C6E">
            <w:pPr>
              <w:jc w:val="both"/>
              <w:rPr>
                <w:rFonts w:ascii="Calibri" w:hAnsi="Calibri" w:cs="Calibri"/>
                <w:color w:val="000000"/>
                <w:sz w:val="22"/>
                <w:szCs w:val="22"/>
              </w:rPr>
            </w:pPr>
          </w:p>
          <w:p w14:paraId="11BD26DD" w14:textId="30AB1B07" w:rsidR="00711BB7" w:rsidRDefault="00711BB7" w:rsidP="00711BB7">
            <w:pPr>
              <w:pStyle w:val="paragrafoate9"/>
              <w:spacing w:before="120" w:beforeAutospacing="0" w:after="120" w:afterAutospacing="0"/>
              <w:ind w:left="120" w:right="120" w:firstLine="680"/>
              <w:jc w:val="both"/>
              <w:rPr>
                <w:rFonts w:ascii="Calibri" w:hAnsi="Calibri" w:cs="Calibri"/>
                <w:color w:val="000000"/>
                <w:sz w:val="22"/>
                <w:szCs w:val="22"/>
              </w:rPr>
            </w:pPr>
            <w:r>
              <w:rPr>
                <w:rFonts w:ascii="Calibri" w:hAnsi="Calibri" w:cs="Calibri"/>
                <w:color w:val="000000"/>
                <w:sz w:val="22"/>
                <w:szCs w:val="22"/>
              </w:rPr>
              <w:t xml:space="preserve">§ 1º </w:t>
            </w:r>
            <w:r>
              <w:rPr>
                <w:rFonts w:ascii="Calibri" w:hAnsi="Calibri" w:cs="Calibri"/>
                <w:color w:val="000000"/>
                <w:sz w:val="22"/>
                <w:szCs w:val="22"/>
              </w:rPr>
              <w:t>O disposto no </w:t>
            </w:r>
            <w:r>
              <w:rPr>
                <w:rFonts w:ascii="Calibri" w:hAnsi="Calibri" w:cs="Calibri"/>
                <w:b/>
                <w:bCs/>
                <w:color w:val="000000"/>
                <w:sz w:val="22"/>
                <w:szCs w:val="22"/>
              </w:rPr>
              <w:t>caput </w:t>
            </w:r>
            <w:r>
              <w:rPr>
                <w:rFonts w:ascii="Calibri" w:hAnsi="Calibri" w:cs="Calibri"/>
                <w:color w:val="000000"/>
                <w:sz w:val="22"/>
                <w:szCs w:val="22"/>
              </w:rPr>
              <w:t>aplica-se ao registro das apólices, certificados e bilhetes emitidos a partir da data de sua obrigatoriedade.</w:t>
            </w:r>
          </w:p>
          <w:p w14:paraId="2088ACE0" w14:textId="7134C2F7" w:rsidR="00711BB7" w:rsidRDefault="00711BB7" w:rsidP="00711BB7">
            <w:pPr>
              <w:pStyle w:val="paragrafoate9"/>
              <w:spacing w:before="120" w:beforeAutospacing="0" w:after="120" w:afterAutospacing="0"/>
              <w:ind w:left="120" w:right="120" w:firstLine="680"/>
              <w:jc w:val="both"/>
              <w:rPr>
                <w:rFonts w:ascii="Calibri" w:hAnsi="Calibri" w:cs="Calibri"/>
                <w:color w:val="000000"/>
                <w:sz w:val="22"/>
                <w:szCs w:val="22"/>
              </w:rPr>
            </w:pPr>
            <w:r>
              <w:rPr>
                <w:rFonts w:ascii="Calibri" w:hAnsi="Calibri" w:cs="Calibri"/>
                <w:color w:val="000000"/>
                <w:sz w:val="22"/>
                <w:szCs w:val="22"/>
              </w:rPr>
              <w:t xml:space="preserve">§ 2º </w:t>
            </w:r>
            <w:r>
              <w:rPr>
                <w:rFonts w:ascii="Calibri" w:hAnsi="Calibri" w:cs="Calibri"/>
                <w:color w:val="000000"/>
                <w:sz w:val="22"/>
                <w:szCs w:val="22"/>
              </w:rPr>
              <w:t>A renovação do seguro é entendida como uma nova emissão para os efeitos do que trata o </w:t>
            </w:r>
            <w:r>
              <w:rPr>
                <w:rFonts w:ascii="Calibri" w:hAnsi="Calibri" w:cs="Calibri"/>
                <w:b/>
                <w:bCs/>
                <w:color w:val="000000"/>
                <w:sz w:val="22"/>
                <w:szCs w:val="22"/>
              </w:rPr>
              <w:t>caput</w:t>
            </w:r>
            <w:r>
              <w:rPr>
                <w:rFonts w:ascii="Calibri" w:hAnsi="Calibri" w:cs="Calibri"/>
                <w:color w:val="000000"/>
                <w:sz w:val="22"/>
                <w:szCs w:val="22"/>
              </w:rPr>
              <w:t> deste artigo.</w:t>
            </w:r>
          </w:p>
          <w:p w14:paraId="365CD6E1" w14:textId="4019F7C0" w:rsidR="00711BB7" w:rsidRDefault="00711BB7" w:rsidP="00711BB7">
            <w:pPr>
              <w:pStyle w:val="paragrafoate9"/>
              <w:spacing w:before="120" w:beforeAutospacing="0" w:after="120" w:afterAutospacing="0"/>
              <w:ind w:left="120" w:right="120" w:firstLine="680"/>
              <w:jc w:val="both"/>
              <w:rPr>
                <w:rFonts w:ascii="Calibri" w:hAnsi="Calibri" w:cs="Calibri"/>
                <w:color w:val="000000"/>
                <w:sz w:val="22"/>
                <w:szCs w:val="22"/>
              </w:rPr>
            </w:pPr>
            <w:r>
              <w:rPr>
                <w:rFonts w:ascii="Calibri" w:hAnsi="Calibri" w:cs="Calibri"/>
                <w:color w:val="000000"/>
                <w:sz w:val="22"/>
                <w:szCs w:val="22"/>
              </w:rPr>
              <w:t xml:space="preserve">§ 3º </w:t>
            </w:r>
            <w:r>
              <w:rPr>
                <w:rFonts w:ascii="Calibri" w:hAnsi="Calibri" w:cs="Calibri"/>
                <w:color w:val="000000"/>
                <w:sz w:val="22"/>
                <w:szCs w:val="22"/>
              </w:rPr>
              <w:t>As relações entre os fatos geradores listados no </w:t>
            </w:r>
            <w:r>
              <w:rPr>
                <w:rFonts w:ascii="Calibri" w:hAnsi="Calibri" w:cs="Calibri"/>
                <w:b/>
                <w:bCs/>
                <w:color w:val="000000"/>
                <w:sz w:val="22"/>
                <w:szCs w:val="22"/>
              </w:rPr>
              <w:t>caput </w:t>
            </w:r>
            <w:r>
              <w:rPr>
                <w:rFonts w:ascii="Calibri" w:hAnsi="Calibri" w:cs="Calibri"/>
                <w:color w:val="000000"/>
                <w:sz w:val="22"/>
                <w:szCs w:val="22"/>
              </w:rPr>
              <w:t>deste artigo e as informações requeridas nesta Circular serão definidas em manual de orientação disponibilizado no sítio eletrônico da Susep.</w:t>
            </w:r>
          </w:p>
          <w:p w14:paraId="22AC56D9" w14:textId="53BECDB8" w:rsidR="00711BB7" w:rsidRDefault="00711BB7" w:rsidP="00711BB7">
            <w:pPr>
              <w:pStyle w:val="paragrafoate9"/>
              <w:spacing w:before="120" w:beforeAutospacing="0" w:after="120" w:afterAutospacing="0"/>
              <w:ind w:left="120" w:right="120" w:firstLine="680"/>
              <w:jc w:val="both"/>
              <w:rPr>
                <w:rFonts w:ascii="Calibri" w:hAnsi="Calibri" w:cs="Calibri"/>
                <w:color w:val="000000"/>
                <w:sz w:val="22"/>
                <w:szCs w:val="22"/>
              </w:rPr>
            </w:pPr>
            <w:r>
              <w:rPr>
                <w:rFonts w:ascii="Calibri" w:hAnsi="Calibri" w:cs="Calibri"/>
                <w:color w:val="000000"/>
                <w:sz w:val="22"/>
                <w:szCs w:val="22"/>
              </w:rPr>
              <w:t xml:space="preserve">§ 4º </w:t>
            </w:r>
            <w:r>
              <w:rPr>
                <w:rFonts w:ascii="Calibri" w:hAnsi="Calibri" w:cs="Calibri"/>
                <w:color w:val="000000"/>
                <w:sz w:val="22"/>
                <w:szCs w:val="22"/>
              </w:rPr>
              <w:t>Para fatos geradores não previstos nos incisos do </w:t>
            </w:r>
            <w:r>
              <w:rPr>
                <w:rFonts w:ascii="Calibri" w:hAnsi="Calibri" w:cs="Calibri"/>
                <w:b/>
                <w:bCs/>
                <w:color w:val="000000"/>
                <w:sz w:val="22"/>
                <w:szCs w:val="22"/>
              </w:rPr>
              <w:t>caput</w:t>
            </w:r>
            <w:r>
              <w:rPr>
                <w:rFonts w:ascii="Calibri" w:hAnsi="Calibri" w:cs="Calibri"/>
                <w:color w:val="000000"/>
                <w:sz w:val="22"/>
                <w:szCs w:val="22"/>
              </w:rPr>
              <w:t> deste artigo, os prazos para registros serão definidos em manual de orientação disponibilizado no sítio eletrônico da Susep.</w:t>
            </w:r>
          </w:p>
          <w:p w14:paraId="7002A7D3" w14:textId="0392C826" w:rsidR="00711BB7" w:rsidRDefault="00711BB7" w:rsidP="00005C6E">
            <w:pPr>
              <w:jc w:val="both"/>
              <w:rPr>
                <w:rFonts w:ascii="Calibri" w:hAnsi="Calibri" w:cs="Calibri"/>
                <w:color w:val="000000"/>
                <w:sz w:val="22"/>
                <w:szCs w:val="22"/>
              </w:rPr>
            </w:pPr>
          </w:p>
        </w:tc>
        <w:tc>
          <w:tcPr>
            <w:tcW w:w="5245" w:type="dxa"/>
          </w:tcPr>
          <w:p w14:paraId="30ED3F84" w14:textId="77777777" w:rsidR="007943DC" w:rsidRPr="0056460E" w:rsidRDefault="007943DC" w:rsidP="007632B3">
            <w:pPr>
              <w:jc w:val="center"/>
              <w:rPr>
                <w:rFonts w:asciiTheme="minorHAnsi" w:hAnsiTheme="minorHAnsi"/>
                <w:b/>
                <w:bCs/>
                <w:sz w:val="22"/>
                <w:szCs w:val="22"/>
              </w:rPr>
            </w:pPr>
          </w:p>
        </w:tc>
        <w:tc>
          <w:tcPr>
            <w:tcW w:w="5532" w:type="dxa"/>
          </w:tcPr>
          <w:p w14:paraId="18AA7A28" w14:textId="77777777" w:rsidR="007943DC" w:rsidRPr="0056460E" w:rsidRDefault="007943DC" w:rsidP="007632B3">
            <w:pPr>
              <w:jc w:val="center"/>
              <w:rPr>
                <w:rFonts w:asciiTheme="minorHAnsi" w:hAnsiTheme="minorHAnsi"/>
                <w:b/>
                <w:bCs/>
                <w:sz w:val="22"/>
                <w:szCs w:val="22"/>
              </w:rPr>
            </w:pPr>
          </w:p>
        </w:tc>
      </w:tr>
      <w:tr w:rsidR="007943DC" w:rsidRPr="0056460E" w14:paraId="1AA0C78B" w14:textId="77777777" w:rsidTr="007632B3">
        <w:trPr>
          <w:trHeight w:val="862"/>
        </w:trPr>
        <w:tc>
          <w:tcPr>
            <w:tcW w:w="5104" w:type="dxa"/>
          </w:tcPr>
          <w:p w14:paraId="7674B6DF" w14:textId="77777777" w:rsidR="007943DC" w:rsidRDefault="003435CE" w:rsidP="003435CE">
            <w:pPr>
              <w:ind w:firstLine="601"/>
              <w:jc w:val="both"/>
              <w:rPr>
                <w:rFonts w:ascii="Calibri" w:hAnsi="Calibri" w:cs="Calibri"/>
                <w:color w:val="000000"/>
                <w:sz w:val="22"/>
                <w:szCs w:val="22"/>
              </w:rPr>
            </w:pPr>
            <w:r>
              <w:rPr>
                <w:rFonts w:ascii="Calibri" w:hAnsi="Calibri" w:cs="Calibri"/>
                <w:color w:val="000000"/>
                <w:sz w:val="22"/>
                <w:szCs w:val="22"/>
              </w:rPr>
              <w:t xml:space="preserve">Art. 5º </w:t>
            </w:r>
            <w:r>
              <w:rPr>
                <w:rFonts w:ascii="Calibri" w:hAnsi="Calibri" w:cs="Calibri"/>
                <w:color w:val="000000"/>
                <w:sz w:val="22"/>
                <w:szCs w:val="22"/>
              </w:rPr>
              <w:t>As sociedades seguradoras deverão registrar as informações referentes a bloqueios judiciais ou gravames de qualquer espécie que recaiam sobre as apólices, os certificados e os bilhetes.</w:t>
            </w:r>
          </w:p>
          <w:p w14:paraId="11049BF8" w14:textId="42E585A9" w:rsidR="003435CE" w:rsidRDefault="003435CE" w:rsidP="003435CE">
            <w:pPr>
              <w:ind w:firstLine="601"/>
              <w:jc w:val="both"/>
              <w:rPr>
                <w:rFonts w:ascii="Calibri" w:hAnsi="Calibri" w:cs="Calibri"/>
                <w:color w:val="000000"/>
                <w:sz w:val="22"/>
                <w:szCs w:val="22"/>
              </w:rPr>
            </w:pPr>
          </w:p>
        </w:tc>
        <w:tc>
          <w:tcPr>
            <w:tcW w:w="5245" w:type="dxa"/>
          </w:tcPr>
          <w:p w14:paraId="78E02DEA" w14:textId="77777777" w:rsidR="007943DC" w:rsidRPr="0056460E" w:rsidRDefault="007943DC" w:rsidP="007632B3">
            <w:pPr>
              <w:jc w:val="center"/>
              <w:rPr>
                <w:rFonts w:asciiTheme="minorHAnsi" w:hAnsiTheme="minorHAnsi"/>
                <w:b/>
                <w:bCs/>
                <w:sz w:val="22"/>
                <w:szCs w:val="22"/>
              </w:rPr>
            </w:pPr>
          </w:p>
        </w:tc>
        <w:tc>
          <w:tcPr>
            <w:tcW w:w="5532" w:type="dxa"/>
          </w:tcPr>
          <w:p w14:paraId="4B4E6C62" w14:textId="77777777" w:rsidR="007943DC" w:rsidRPr="0056460E" w:rsidRDefault="007943DC" w:rsidP="007632B3">
            <w:pPr>
              <w:jc w:val="center"/>
              <w:rPr>
                <w:rFonts w:asciiTheme="minorHAnsi" w:hAnsiTheme="minorHAnsi"/>
                <w:b/>
                <w:bCs/>
                <w:sz w:val="22"/>
                <w:szCs w:val="22"/>
              </w:rPr>
            </w:pPr>
          </w:p>
        </w:tc>
      </w:tr>
      <w:tr w:rsidR="007943DC" w:rsidRPr="0056460E" w14:paraId="2D452886" w14:textId="77777777" w:rsidTr="007632B3">
        <w:trPr>
          <w:trHeight w:val="862"/>
        </w:trPr>
        <w:tc>
          <w:tcPr>
            <w:tcW w:w="5104" w:type="dxa"/>
          </w:tcPr>
          <w:p w14:paraId="769884DD" w14:textId="77777777" w:rsidR="007943DC" w:rsidRDefault="003435CE" w:rsidP="003435CE">
            <w:pPr>
              <w:ind w:firstLine="601"/>
              <w:jc w:val="both"/>
              <w:rPr>
                <w:rFonts w:ascii="Calibri" w:hAnsi="Calibri" w:cs="Calibri"/>
                <w:color w:val="000000"/>
                <w:sz w:val="22"/>
                <w:szCs w:val="22"/>
              </w:rPr>
            </w:pPr>
            <w:r>
              <w:rPr>
                <w:rFonts w:ascii="Calibri" w:hAnsi="Calibri" w:cs="Calibri"/>
                <w:color w:val="000000"/>
                <w:sz w:val="22"/>
                <w:szCs w:val="22"/>
              </w:rPr>
              <w:t xml:space="preserve">Art. 6º </w:t>
            </w:r>
            <w:r>
              <w:rPr>
                <w:rFonts w:ascii="Calibri" w:hAnsi="Calibri" w:cs="Calibri"/>
                <w:color w:val="000000"/>
                <w:sz w:val="22"/>
                <w:szCs w:val="22"/>
              </w:rPr>
              <w:t>As informações constantes nos anexos desta Circular poderão ser detalhadas em manual de orientação disponibilizado no sítio eletrônico da Susep.</w:t>
            </w:r>
          </w:p>
          <w:p w14:paraId="794F3BAD" w14:textId="77777777" w:rsidR="003435CE" w:rsidRPr="003435CE" w:rsidRDefault="003435CE" w:rsidP="003435CE">
            <w:pPr>
              <w:spacing w:before="100" w:beforeAutospacing="1" w:after="100" w:afterAutospacing="1"/>
              <w:jc w:val="center"/>
              <w:rPr>
                <w:rFonts w:ascii="Calibri" w:hAnsi="Calibri" w:cs="Calibri"/>
                <w:caps/>
                <w:color w:val="000000"/>
                <w:sz w:val="22"/>
                <w:szCs w:val="22"/>
              </w:rPr>
            </w:pPr>
            <w:r w:rsidRPr="003435CE">
              <w:rPr>
                <w:rFonts w:ascii="Calibri" w:hAnsi="Calibri" w:cs="Calibri"/>
                <w:b/>
                <w:bCs/>
                <w:caps/>
                <w:color w:val="000000"/>
                <w:sz w:val="22"/>
                <w:szCs w:val="22"/>
              </w:rPr>
              <w:lastRenderedPageBreak/>
              <w:t>CAPITULO V</w:t>
            </w:r>
          </w:p>
          <w:p w14:paraId="6FB14F4F" w14:textId="77777777" w:rsidR="003435CE" w:rsidRPr="003435CE" w:rsidRDefault="003435CE" w:rsidP="003435CE">
            <w:pPr>
              <w:spacing w:before="100" w:beforeAutospacing="1" w:after="100" w:afterAutospacing="1"/>
              <w:jc w:val="center"/>
              <w:rPr>
                <w:rFonts w:ascii="Calibri" w:hAnsi="Calibri" w:cs="Calibri"/>
                <w:caps/>
                <w:color w:val="000000"/>
                <w:sz w:val="22"/>
                <w:szCs w:val="22"/>
              </w:rPr>
            </w:pPr>
            <w:r w:rsidRPr="003435CE">
              <w:rPr>
                <w:rFonts w:ascii="Calibri" w:hAnsi="Calibri" w:cs="Calibri"/>
                <w:b/>
                <w:bCs/>
                <w:caps/>
                <w:color w:val="000000"/>
                <w:sz w:val="22"/>
                <w:szCs w:val="22"/>
              </w:rPr>
              <w:t>DISPOSIÇÕES FINAIS</w:t>
            </w:r>
          </w:p>
          <w:p w14:paraId="003C8676" w14:textId="5A2A59AF" w:rsidR="003435CE" w:rsidRPr="003435CE" w:rsidRDefault="003435CE" w:rsidP="003435CE">
            <w:pPr>
              <w:spacing w:before="120" w:after="120"/>
              <w:ind w:left="120" w:right="120" w:firstLine="481"/>
              <w:jc w:val="both"/>
              <w:rPr>
                <w:rFonts w:ascii="Calibri" w:hAnsi="Calibri" w:cs="Calibri"/>
                <w:color w:val="000000"/>
                <w:sz w:val="22"/>
                <w:szCs w:val="22"/>
              </w:rPr>
            </w:pPr>
            <w:r>
              <w:rPr>
                <w:rFonts w:ascii="Calibri" w:hAnsi="Calibri" w:cs="Calibri"/>
                <w:color w:val="000000"/>
                <w:sz w:val="22"/>
                <w:szCs w:val="22"/>
              </w:rPr>
              <w:t xml:space="preserve">Art. 7º </w:t>
            </w:r>
            <w:r w:rsidRPr="003435CE">
              <w:rPr>
                <w:rFonts w:ascii="Calibri" w:hAnsi="Calibri" w:cs="Calibri"/>
                <w:color w:val="000000"/>
                <w:sz w:val="22"/>
                <w:szCs w:val="22"/>
              </w:rPr>
              <w:t>Esta Circular entra em vigor em XX de XXXX de 2021.</w:t>
            </w:r>
          </w:p>
          <w:p w14:paraId="453D8549" w14:textId="26FC915A" w:rsidR="003435CE" w:rsidRDefault="003435CE" w:rsidP="003435CE">
            <w:pPr>
              <w:ind w:firstLine="601"/>
              <w:jc w:val="both"/>
              <w:rPr>
                <w:rFonts w:ascii="Calibri" w:hAnsi="Calibri" w:cs="Calibri"/>
                <w:color w:val="000000"/>
                <w:sz w:val="22"/>
                <w:szCs w:val="22"/>
              </w:rPr>
            </w:pPr>
          </w:p>
        </w:tc>
        <w:tc>
          <w:tcPr>
            <w:tcW w:w="5245" w:type="dxa"/>
          </w:tcPr>
          <w:p w14:paraId="642F0BFF" w14:textId="77777777" w:rsidR="007943DC" w:rsidRPr="0056460E" w:rsidRDefault="007943DC" w:rsidP="007632B3">
            <w:pPr>
              <w:jc w:val="center"/>
              <w:rPr>
                <w:rFonts w:asciiTheme="minorHAnsi" w:hAnsiTheme="minorHAnsi"/>
                <w:b/>
                <w:bCs/>
                <w:sz w:val="22"/>
                <w:szCs w:val="22"/>
              </w:rPr>
            </w:pPr>
          </w:p>
        </w:tc>
        <w:tc>
          <w:tcPr>
            <w:tcW w:w="5532" w:type="dxa"/>
          </w:tcPr>
          <w:p w14:paraId="7BEC249A" w14:textId="77777777" w:rsidR="007943DC" w:rsidRPr="0056460E" w:rsidRDefault="007943DC" w:rsidP="007632B3">
            <w:pPr>
              <w:jc w:val="center"/>
              <w:rPr>
                <w:rFonts w:asciiTheme="minorHAnsi" w:hAnsiTheme="minorHAnsi"/>
                <w:b/>
                <w:bCs/>
                <w:sz w:val="22"/>
                <w:szCs w:val="22"/>
              </w:rPr>
            </w:pPr>
          </w:p>
        </w:tc>
      </w:tr>
      <w:tr w:rsidR="007943DC" w:rsidRPr="0056460E" w14:paraId="7465238C" w14:textId="77777777" w:rsidTr="007632B3">
        <w:trPr>
          <w:trHeight w:val="862"/>
        </w:trPr>
        <w:tc>
          <w:tcPr>
            <w:tcW w:w="5104" w:type="dxa"/>
          </w:tcPr>
          <w:p w14:paraId="6A2E624D" w14:textId="77777777" w:rsidR="007943DC" w:rsidRDefault="007943DC" w:rsidP="00005C6E">
            <w:pPr>
              <w:jc w:val="both"/>
              <w:rPr>
                <w:rFonts w:ascii="Calibri" w:hAnsi="Calibri" w:cs="Calibri"/>
                <w:color w:val="000000"/>
                <w:sz w:val="22"/>
                <w:szCs w:val="22"/>
              </w:rPr>
            </w:pPr>
          </w:p>
          <w:p w14:paraId="35D6BE32" w14:textId="77777777" w:rsidR="00F10ACF" w:rsidRPr="00F10ACF" w:rsidRDefault="00F10ACF" w:rsidP="00F10ACF">
            <w:pPr>
              <w:spacing w:before="100" w:beforeAutospacing="1" w:after="100" w:afterAutospacing="1"/>
              <w:jc w:val="center"/>
              <w:rPr>
                <w:rFonts w:ascii="Calibri" w:hAnsi="Calibri" w:cs="Calibri"/>
                <w:caps/>
                <w:color w:val="000000"/>
                <w:sz w:val="22"/>
                <w:szCs w:val="22"/>
              </w:rPr>
            </w:pPr>
            <w:r w:rsidRPr="00F10ACF">
              <w:rPr>
                <w:rFonts w:ascii="Calibri" w:hAnsi="Calibri" w:cs="Calibri"/>
                <w:b/>
                <w:bCs/>
                <w:caps/>
                <w:color w:val="000000"/>
                <w:sz w:val="22"/>
                <w:szCs w:val="22"/>
              </w:rPr>
              <w:t>ANEXO I</w:t>
            </w:r>
          </w:p>
          <w:p w14:paraId="0A4B6640" w14:textId="77777777" w:rsidR="00F10ACF" w:rsidRPr="00F10ACF" w:rsidRDefault="00F10ACF" w:rsidP="00F10ACF">
            <w:pPr>
              <w:spacing w:before="100" w:beforeAutospacing="1" w:after="100" w:afterAutospacing="1"/>
              <w:jc w:val="center"/>
              <w:rPr>
                <w:rFonts w:ascii="Calibri" w:hAnsi="Calibri" w:cs="Calibri"/>
                <w:b/>
                <w:bCs/>
                <w:caps/>
                <w:color w:val="000000"/>
                <w:sz w:val="22"/>
                <w:szCs w:val="22"/>
              </w:rPr>
            </w:pPr>
            <w:r w:rsidRPr="00F10ACF">
              <w:rPr>
                <w:rFonts w:ascii="Calibri" w:hAnsi="Calibri" w:cs="Calibri"/>
                <w:b/>
                <w:bCs/>
                <w:caps/>
                <w:color w:val="000000"/>
                <w:sz w:val="22"/>
                <w:szCs w:val="22"/>
              </w:rPr>
              <w:t>NÚCLEO BÁSICO DE INFORMAÇÕES PARA OPERAÇÕES DE SEGUROS DE DANOS E DE SEGUROS DE PESSOAS ESTRUTURADOS EM REGIME FINANCEIRO DE REPARTIÇÃO SIMPLES</w:t>
            </w:r>
          </w:p>
          <w:p w14:paraId="6DC256AF" w14:textId="77777777" w:rsidR="00F10ACF" w:rsidRDefault="00F10ACF" w:rsidP="00F10ACF">
            <w:pPr>
              <w:ind w:firstLine="601"/>
              <w:jc w:val="both"/>
              <w:rPr>
                <w:rFonts w:ascii="Calibri" w:hAnsi="Calibri" w:cs="Calibri"/>
                <w:color w:val="000000"/>
                <w:sz w:val="22"/>
                <w:szCs w:val="22"/>
              </w:rPr>
            </w:pPr>
            <w:r>
              <w:rPr>
                <w:rFonts w:ascii="Calibri" w:hAnsi="Calibri" w:cs="Calibri"/>
                <w:color w:val="000000"/>
                <w:sz w:val="22"/>
                <w:szCs w:val="22"/>
              </w:rPr>
              <w:t xml:space="preserve">Art. 1º </w:t>
            </w:r>
            <w:r>
              <w:rPr>
                <w:rFonts w:ascii="Calibri" w:hAnsi="Calibri" w:cs="Calibri"/>
                <w:color w:val="000000"/>
                <w:sz w:val="22"/>
                <w:szCs w:val="22"/>
              </w:rPr>
              <w:t>Este anexo elenca o núcleo básico de informações para o registro das operações de seguros de danos e de seguros de pessoas estruturados em regime financeiro de repartição simples.</w:t>
            </w:r>
          </w:p>
          <w:p w14:paraId="1166313A" w14:textId="7102C503" w:rsidR="00F10ACF" w:rsidRDefault="00F10ACF" w:rsidP="00F10ACF">
            <w:pPr>
              <w:ind w:firstLine="601"/>
              <w:jc w:val="both"/>
              <w:rPr>
                <w:rFonts w:ascii="Calibri" w:hAnsi="Calibri" w:cs="Calibri"/>
                <w:color w:val="000000"/>
                <w:sz w:val="22"/>
                <w:szCs w:val="22"/>
              </w:rPr>
            </w:pPr>
          </w:p>
        </w:tc>
        <w:tc>
          <w:tcPr>
            <w:tcW w:w="5245" w:type="dxa"/>
          </w:tcPr>
          <w:p w14:paraId="187B39F1" w14:textId="77777777" w:rsidR="007943DC" w:rsidRPr="0056460E" w:rsidRDefault="007943DC" w:rsidP="007632B3">
            <w:pPr>
              <w:jc w:val="center"/>
              <w:rPr>
                <w:rFonts w:asciiTheme="minorHAnsi" w:hAnsiTheme="minorHAnsi"/>
                <w:b/>
                <w:bCs/>
                <w:sz w:val="22"/>
                <w:szCs w:val="22"/>
              </w:rPr>
            </w:pPr>
          </w:p>
        </w:tc>
        <w:tc>
          <w:tcPr>
            <w:tcW w:w="5532" w:type="dxa"/>
          </w:tcPr>
          <w:p w14:paraId="4A6A8B0C" w14:textId="77777777" w:rsidR="007943DC" w:rsidRPr="0056460E" w:rsidRDefault="007943DC" w:rsidP="007632B3">
            <w:pPr>
              <w:jc w:val="center"/>
              <w:rPr>
                <w:rFonts w:asciiTheme="minorHAnsi" w:hAnsiTheme="minorHAnsi"/>
                <w:b/>
                <w:bCs/>
                <w:sz w:val="22"/>
                <w:szCs w:val="22"/>
              </w:rPr>
            </w:pPr>
          </w:p>
        </w:tc>
      </w:tr>
      <w:tr w:rsidR="007943DC" w:rsidRPr="0056460E" w14:paraId="6DDE1B47" w14:textId="77777777" w:rsidTr="007632B3">
        <w:trPr>
          <w:trHeight w:val="862"/>
        </w:trPr>
        <w:tc>
          <w:tcPr>
            <w:tcW w:w="5104" w:type="dxa"/>
          </w:tcPr>
          <w:p w14:paraId="53845A07" w14:textId="77777777" w:rsidR="007943DC" w:rsidRDefault="007943DC" w:rsidP="007943DC">
            <w:pPr>
              <w:jc w:val="both"/>
              <w:rPr>
                <w:rFonts w:ascii="Calibri" w:hAnsi="Calibri" w:cs="Calibri"/>
                <w:color w:val="000000"/>
                <w:sz w:val="22"/>
                <w:szCs w:val="22"/>
              </w:rPr>
            </w:pPr>
          </w:p>
          <w:p w14:paraId="796B91C4"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I -  informações referentes à apólice, certificado e bilhetes:</w:t>
            </w:r>
          </w:p>
          <w:p w14:paraId="2EC3F721"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a) identificação da apólice/bilhete;</w:t>
            </w:r>
          </w:p>
          <w:p w14:paraId="2EEC6842"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b) em caso de apólice coletiva:</w:t>
            </w:r>
          </w:p>
          <w:p w14:paraId="3E687974"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1. identificação do estipulante/</w:t>
            </w:r>
            <w:proofErr w:type="spellStart"/>
            <w:r w:rsidRPr="00F10ACF">
              <w:rPr>
                <w:rFonts w:ascii="Calibri" w:hAnsi="Calibri" w:cs="Calibri"/>
                <w:color w:val="000000"/>
                <w:sz w:val="22"/>
                <w:szCs w:val="22"/>
              </w:rPr>
              <w:t>subestipulante</w:t>
            </w:r>
            <w:proofErr w:type="spellEnd"/>
            <w:r w:rsidRPr="00F10ACF">
              <w:rPr>
                <w:rFonts w:ascii="Calibri" w:hAnsi="Calibri" w:cs="Calibri"/>
                <w:color w:val="000000"/>
                <w:sz w:val="22"/>
                <w:szCs w:val="22"/>
              </w:rPr>
              <w:t>; e</w:t>
            </w:r>
          </w:p>
          <w:p w14:paraId="490829F0"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2. remuneração do estipulante/</w:t>
            </w:r>
            <w:proofErr w:type="spellStart"/>
            <w:r w:rsidRPr="00F10ACF">
              <w:rPr>
                <w:rFonts w:ascii="Calibri" w:hAnsi="Calibri" w:cs="Calibri"/>
                <w:color w:val="000000"/>
                <w:sz w:val="22"/>
                <w:szCs w:val="22"/>
              </w:rPr>
              <w:t>subestipulante</w:t>
            </w:r>
            <w:proofErr w:type="spellEnd"/>
            <w:r w:rsidRPr="00F10ACF">
              <w:rPr>
                <w:rFonts w:ascii="Calibri" w:hAnsi="Calibri" w:cs="Calibri"/>
                <w:color w:val="000000"/>
                <w:sz w:val="22"/>
                <w:szCs w:val="22"/>
              </w:rPr>
              <w:t>.</w:t>
            </w:r>
          </w:p>
          <w:p w14:paraId="593DAB03"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 xml:space="preserve">c) identificação </w:t>
            </w:r>
            <w:proofErr w:type="gramStart"/>
            <w:r w:rsidRPr="00F10ACF">
              <w:rPr>
                <w:rFonts w:ascii="Calibri" w:hAnsi="Calibri" w:cs="Calibri"/>
                <w:color w:val="000000"/>
                <w:sz w:val="22"/>
                <w:szCs w:val="22"/>
              </w:rPr>
              <w:t>da(</w:t>
            </w:r>
            <w:proofErr w:type="gramEnd"/>
            <w:r w:rsidRPr="00F10ACF">
              <w:rPr>
                <w:rFonts w:ascii="Calibri" w:hAnsi="Calibri" w:cs="Calibri"/>
                <w:color w:val="000000"/>
                <w:sz w:val="22"/>
                <w:szCs w:val="22"/>
              </w:rPr>
              <w:t>s) proposta(s), se houver;</w:t>
            </w:r>
          </w:p>
          <w:p w14:paraId="2DD66F3A"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d) identificação dos certificados, em caso de apólice coletiva;</w:t>
            </w:r>
          </w:p>
          <w:p w14:paraId="1675D572"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lastRenderedPageBreak/>
              <w:t>e) identificação de cada endosso ou averbação;</w:t>
            </w:r>
          </w:p>
          <w:p w14:paraId="418A33EE"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 xml:space="preserve">f) datas </w:t>
            </w:r>
            <w:proofErr w:type="gramStart"/>
            <w:r w:rsidRPr="00F10ACF">
              <w:rPr>
                <w:rFonts w:ascii="Calibri" w:hAnsi="Calibri" w:cs="Calibri"/>
                <w:color w:val="000000"/>
                <w:sz w:val="22"/>
                <w:szCs w:val="22"/>
              </w:rPr>
              <w:t>da(</w:t>
            </w:r>
            <w:proofErr w:type="gramEnd"/>
            <w:r w:rsidRPr="00F10ACF">
              <w:rPr>
                <w:rFonts w:ascii="Calibri" w:hAnsi="Calibri" w:cs="Calibri"/>
                <w:color w:val="000000"/>
                <w:sz w:val="22"/>
                <w:szCs w:val="22"/>
              </w:rPr>
              <w:t>s) proposta(s) (assinatura e protocolo) e de emissão da apólice, certificado, bilhete ou endosso;   </w:t>
            </w:r>
          </w:p>
          <w:p w14:paraId="6DF7102B"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g) datas de início e fim de vigência da apólice, certificado, bilhete ou endosso; </w:t>
            </w:r>
          </w:p>
          <w:p w14:paraId="3A34323D"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h) discriminação das alterações objeto do endosso;</w:t>
            </w:r>
          </w:p>
          <w:p w14:paraId="7F78284C"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i) tipo de endosso (alteração ou cancelamento; e sem movimentação de prêmio, com acréscimo de prêmio, com restituição de prêmio); e</w:t>
            </w:r>
          </w:p>
          <w:p w14:paraId="3FAED928"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j) identificação da filial/sucursal referente à emissão da apólice, certificado ou bilhete.</w:t>
            </w:r>
          </w:p>
          <w:p w14:paraId="4EECB037" w14:textId="7EFBADAF" w:rsidR="00F10ACF" w:rsidRDefault="00F10ACF" w:rsidP="007943DC">
            <w:pPr>
              <w:jc w:val="both"/>
              <w:rPr>
                <w:rFonts w:ascii="Calibri" w:hAnsi="Calibri" w:cs="Calibri"/>
                <w:color w:val="000000"/>
                <w:sz w:val="22"/>
                <w:szCs w:val="22"/>
              </w:rPr>
            </w:pPr>
          </w:p>
        </w:tc>
        <w:tc>
          <w:tcPr>
            <w:tcW w:w="5245" w:type="dxa"/>
          </w:tcPr>
          <w:p w14:paraId="69311947" w14:textId="77777777" w:rsidR="007943DC" w:rsidRPr="0056460E" w:rsidRDefault="007943DC" w:rsidP="007632B3">
            <w:pPr>
              <w:jc w:val="center"/>
              <w:rPr>
                <w:rFonts w:asciiTheme="minorHAnsi" w:hAnsiTheme="minorHAnsi"/>
                <w:b/>
                <w:bCs/>
                <w:sz w:val="22"/>
                <w:szCs w:val="22"/>
              </w:rPr>
            </w:pPr>
          </w:p>
        </w:tc>
        <w:tc>
          <w:tcPr>
            <w:tcW w:w="5532" w:type="dxa"/>
          </w:tcPr>
          <w:p w14:paraId="1BA396D5" w14:textId="77777777" w:rsidR="007943DC" w:rsidRPr="0056460E" w:rsidRDefault="007943DC" w:rsidP="007632B3">
            <w:pPr>
              <w:jc w:val="center"/>
              <w:rPr>
                <w:rFonts w:asciiTheme="minorHAnsi" w:hAnsiTheme="minorHAnsi"/>
                <w:b/>
                <w:bCs/>
                <w:sz w:val="22"/>
                <w:szCs w:val="22"/>
              </w:rPr>
            </w:pPr>
          </w:p>
        </w:tc>
      </w:tr>
      <w:tr w:rsidR="007943DC" w:rsidRPr="0056460E" w14:paraId="6FCD47D3" w14:textId="77777777" w:rsidTr="007632B3">
        <w:trPr>
          <w:trHeight w:val="862"/>
        </w:trPr>
        <w:tc>
          <w:tcPr>
            <w:tcW w:w="5104" w:type="dxa"/>
          </w:tcPr>
          <w:p w14:paraId="6B3D569C" w14:textId="202EBA87" w:rsidR="007943DC" w:rsidRDefault="00F10ACF" w:rsidP="001879DC">
            <w:pPr>
              <w:ind w:firstLine="601"/>
              <w:jc w:val="both"/>
              <w:rPr>
                <w:rFonts w:ascii="Calibri" w:hAnsi="Calibri" w:cs="Calibri"/>
                <w:color w:val="000000"/>
                <w:sz w:val="22"/>
                <w:szCs w:val="22"/>
              </w:rPr>
            </w:pPr>
            <w:r>
              <w:rPr>
                <w:rFonts w:ascii="Calibri" w:hAnsi="Calibri" w:cs="Calibri"/>
                <w:color w:val="000000"/>
                <w:sz w:val="22"/>
                <w:szCs w:val="22"/>
              </w:rPr>
              <w:t xml:space="preserve">II - </w:t>
            </w:r>
            <w:proofErr w:type="gramStart"/>
            <w:r>
              <w:rPr>
                <w:rFonts w:ascii="Calibri" w:hAnsi="Calibri" w:cs="Calibri"/>
                <w:color w:val="000000"/>
                <w:sz w:val="22"/>
                <w:szCs w:val="22"/>
              </w:rPr>
              <w:t>informação</w:t>
            </w:r>
            <w:proofErr w:type="gramEnd"/>
            <w:r>
              <w:rPr>
                <w:rFonts w:ascii="Calibri" w:hAnsi="Calibri" w:cs="Calibri"/>
                <w:color w:val="000000"/>
                <w:sz w:val="22"/>
                <w:szCs w:val="22"/>
              </w:rPr>
              <w:t xml:space="preserve"> referente à pessoa:  identificação do segurado.</w:t>
            </w:r>
          </w:p>
        </w:tc>
        <w:tc>
          <w:tcPr>
            <w:tcW w:w="5245" w:type="dxa"/>
          </w:tcPr>
          <w:p w14:paraId="2B30A23F" w14:textId="77777777" w:rsidR="007943DC" w:rsidRPr="0056460E" w:rsidRDefault="007943DC" w:rsidP="007632B3">
            <w:pPr>
              <w:jc w:val="center"/>
              <w:rPr>
                <w:rFonts w:asciiTheme="minorHAnsi" w:hAnsiTheme="minorHAnsi"/>
                <w:b/>
                <w:bCs/>
                <w:sz w:val="22"/>
                <w:szCs w:val="22"/>
              </w:rPr>
            </w:pPr>
          </w:p>
        </w:tc>
        <w:tc>
          <w:tcPr>
            <w:tcW w:w="5532" w:type="dxa"/>
          </w:tcPr>
          <w:p w14:paraId="03CD233B" w14:textId="77777777" w:rsidR="007943DC" w:rsidRPr="0056460E" w:rsidRDefault="007943DC" w:rsidP="007632B3">
            <w:pPr>
              <w:jc w:val="center"/>
              <w:rPr>
                <w:rFonts w:asciiTheme="minorHAnsi" w:hAnsiTheme="minorHAnsi"/>
                <w:b/>
                <w:bCs/>
                <w:sz w:val="22"/>
                <w:szCs w:val="22"/>
              </w:rPr>
            </w:pPr>
          </w:p>
        </w:tc>
      </w:tr>
      <w:tr w:rsidR="007943DC" w:rsidRPr="0056460E" w14:paraId="0F4E0B44" w14:textId="77777777" w:rsidTr="007632B3">
        <w:trPr>
          <w:trHeight w:val="862"/>
        </w:trPr>
        <w:tc>
          <w:tcPr>
            <w:tcW w:w="5104" w:type="dxa"/>
          </w:tcPr>
          <w:p w14:paraId="1D8E856A"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III - informações referentes ao objeto segurado:</w:t>
            </w:r>
          </w:p>
          <w:p w14:paraId="7FA0EA0D"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a) identificação dos objetos segurados: códigos que os identifiquem de maneira inequívoca na apólice, certificado ou bilhete; e</w:t>
            </w:r>
          </w:p>
          <w:p w14:paraId="5B3FFDEA"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b)  descrição parametrizada dos objetos segurados, contendo ao menos:</w:t>
            </w:r>
          </w:p>
          <w:p w14:paraId="40FCEA53"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1. tipo do objeto segurado; e</w:t>
            </w:r>
          </w:p>
          <w:p w14:paraId="41B656B5"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2. descrição do objeto segurado.</w:t>
            </w:r>
          </w:p>
          <w:p w14:paraId="243D9981" w14:textId="7C61316B" w:rsidR="00BB5B7C" w:rsidRDefault="00BB5B7C" w:rsidP="001879DC">
            <w:pPr>
              <w:ind w:firstLine="765"/>
              <w:jc w:val="both"/>
              <w:rPr>
                <w:rFonts w:ascii="Calibri" w:hAnsi="Calibri" w:cs="Calibri"/>
                <w:color w:val="000000"/>
                <w:sz w:val="22"/>
                <w:szCs w:val="22"/>
              </w:rPr>
            </w:pPr>
          </w:p>
        </w:tc>
        <w:tc>
          <w:tcPr>
            <w:tcW w:w="5245" w:type="dxa"/>
          </w:tcPr>
          <w:p w14:paraId="6A36BCCF" w14:textId="77777777" w:rsidR="007943DC" w:rsidRPr="0056460E" w:rsidRDefault="007943DC" w:rsidP="007632B3">
            <w:pPr>
              <w:jc w:val="center"/>
              <w:rPr>
                <w:rFonts w:asciiTheme="minorHAnsi" w:hAnsiTheme="minorHAnsi"/>
                <w:b/>
                <w:bCs/>
                <w:sz w:val="22"/>
                <w:szCs w:val="22"/>
              </w:rPr>
            </w:pPr>
          </w:p>
        </w:tc>
        <w:tc>
          <w:tcPr>
            <w:tcW w:w="5532" w:type="dxa"/>
          </w:tcPr>
          <w:p w14:paraId="50F62DF6" w14:textId="77777777" w:rsidR="007943DC" w:rsidRPr="0056460E" w:rsidRDefault="007943DC" w:rsidP="007632B3">
            <w:pPr>
              <w:jc w:val="center"/>
              <w:rPr>
                <w:rFonts w:asciiTheme="minorHAnsi" w:hAnsiTheme="minorHAnsi"/>
                <w:b/>
                <w:bCs/>
                <w:sz w:val="22"/>
                <w:szCs w:val="22"/>
              </w:rPr>
            </w:pPr>
          </w:p>
        </w:tc>
      </w:tr>
      <w:tr w:rsidR="007943DC" w:rsidRPr="0056460E" w14:paraId="4B0EF11A" w14:textId="77777777" w:rsidTr="007632B3">
        <w:trPr>
          <w:trHeight w:val="862"/>
        </w:trPr>
        <w:tc>
          <w:tcPr>
            <w:tcW w:w="5104" w:type="dxa"/>
          </w:tcPr>
          <w:p w14:paraId="4148F183"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 xml:space="preserve">IV - </w:t>
            </w:r>
            <w:proofErr w:type="gramStart"/>
            <w:r w:rsidRPr="00F10ACF">
              <w:rPr>
                <w:rFonts w:ascii="Calibri" w:hAnsi="Calibri" w:cs="Calibri"/>
                <w:color w:val="000000"/>
                <w:sz w:val="22"/>
                <w:szCs w:val="22"/>
              </w:rPr>
              <w:t>informações</w:t>
            </w:r>
            <w:proofErr w:type="gramEnd"/>
            <w:r w:rsidRPr="00F10ACF">
              <w:rPr>
                <w:rFonts w:ascii="Calibri" w:hAnsi="Calibri" w:cs="Calibri"/>
                <w:color w:val="000000"/>
                <w:sz w:val="22"/>
                <w:szCs w:val="22"/>
              </w:rPr>
              <w:t xml:space="preserve"> referentes às coberturas contratadas:</w:t>
            </w:r>
          </w:p>
          <w:p w14:paraId="2665F639"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a)  identificador de cada cobertura contratada:</w:t>
            </w:r>
          </w:p>
          <w:p w14:paraId="30A3B50F"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lastRenderedPageBreak/>
              <w:t>1. para cada objeto segurado, com código de grupo, ramo e cobertura, em caso de seguros de danos; ou</w:t>
            </w:r>
          </w:p>
          <w:p w14:paraId="1365DDD0"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2. para cada segurado, com código de grupo, ramo e cobertura, em caso de seguros de pessoas.</w:t>
            </w:r>
          </w:p>
          <w:p w14:paraId="45FB347A"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b)  nome de cada cobertura contratada (nome usado pela supervisionada);</w:t>
            </w:r>
          </w:p>
          <w:p w14:paraId="511903D6"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c)  números dos processos administrativos de registro junto à Susep do produto referente a cada cobertura contratada, quando aplicável;   </w:t>
            </w:r>
          </w:p>
          <w:p w14:paraId="47B50893"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 xml:space="preserve">d)  limite máximo de indenização (ou capital </w:t>
            </w:r>
            <w:proofErr w:type="gramStart"/>
            <w:r w:rsidRPr="00F10ACF">
              <w:rPr>
                <w:rFonts w:ascii="Calibri" w:hAnsi="Calibri" w:cs="Calibri"/>
                <w:color w:val="000000"/>
                <w:sz w:val="22"/>
                <w:szCs w:val="22"/>
              </w:rPr>
              <w:t>segurado)  por</w:t>
            </w:r>
            <w:proofErr w:type="gramEnd"/>
            <w:r w:rsidRPr="00F10ACF">
              <w:rPr>
                <w:rFonts w:ascii="Calibri" w:hAnsi="Calibri" w:cs="Calibri"/>
                <w:color w:val="000000"/>
                <w:sz w:val="22"/>
                <w:szCs w:val="22"/>
              </w:rPr>
              <w:t xml:space="preserve"> cobertura contratada e limite máximo de garantia - LMG;</w:t>
            </w:r>
          </w:p>
          <w:p w14:paraId="0716D575"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e)  data de início e fim de vigência de cada cobertura contratada;</w:t>
            </w:r>
          </w:p>
          <w:p w14:paraId="1207AC1E"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f) característica da cobertura: massificados ou grandes riscos;</w:t>
            </w:r>
          </w:p>
          <w:p w14:paraId="4B62C0BB"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g) tipo de risco: pessoas ou danos;</w:t>
            </w:r>
          </w:p>
          <w:p w14:paraId="2688AADD"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h)  tipo de cobertura: paramétrico, intermitente, regular (comum), capital global;</w:t>
            </w:r>
          </w:p>
          <w:p w14:paraId="640FAD76"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i) período de carência, se houver;</w:t>
            </w:r>
          </w:p>
          <w:p w14:paraId="487E6527"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 xml:space="preserve">j)  identificação </w:t>
            </w:r>
            <w:proofErr w:type="gramStart"/>
            <w:r w:rsidRPr="00F10ACF">
              <w:rPr>
                <w:rFonts w:ascii="Calibri" w:hAnsi="Calibri" w:cs="Calibri"/>
                <w:color w:val="000000"/>
                <w:sz w:val="22"/>
                <w:szCs w:val="22"/>
              </w:rPr>
              <w:t>do(</w:t>
            </w:r>
            <w:proofErr w:type="gramEnd"/>
            <w:r w:rsidRPr="00F10ACF">
              <w:rPr>
                <w:rFonts w:ascii="Calibri" w:hAnsi="Calibri" w:cs="Calibri"/>
                <w:color w:val="000000"/>
                <w:sz w:val="22"/>
                <w:szCs w:val="22"/>
              </w:rPr>
              <w:t>s) beneficiário(s);</w:t>
            </w:r>
          </w:p>
          <w:p w14:paraId="33FB687A"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k) informações referentes à franquia, se houver:</w:t>
            </w:r>
          </w:p>
          <w:p w14:paraId="4EE3EBF5"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1. tipo de franquia; e</w:t>
            </w:r>
          </w:p>
          <w:p w14:paraId="18DFF577"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2. valor / prazo.</w:t>
            </w:r>
          </w:p>
          <w:p w14:paraId="62D89970"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 xml:space="preserve">l) - informações referentes </w:t>
            </w:r>
            <w:proofErr w:type="gramStart"/>
            <w:r w:rsidRPr="00F10ACF">
              <w:rPr>
                <w:rFonts w:ascii="Calibri" w:hAnsi="Calibri" w:cs="Calibri"/>
                <w:color w:val="000000"/>
                <w:sz w:val="22"/>
                <w:szCs w:val="22"/>
              </w:rPr>
              <w:t>à participação obrigatório</w:t>
            </w:r>
            <w:proofErr w:type="gramEnd"/>
            <w:r w:rsidRPr="00F10ACF">
              <w:rPr>
                <w:rFonts w:ascii="Calibri" w:hAnsi="Calibri" w:cs="Calibri"/>
                <w:color w:val="000000"/>
                <w:sz w:val="22"/>
                <w:szCs w:val="22"/>
              </w:rPr>
              <w:t xml:space="preserve"> do segurado, se houver:</w:t>
            </w:r>
          </w:p>
          <w:p w14:paraId="2A835B45"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1. valor; e</w:t>
            </w:r>
          </w:p>
          <w:p w14:paraId="0C512A08" w14:textId="77777777" w:rsidR="00F10ACF" w:rsidRPr="00F10ACF" w:rsidRDefault="00F10ACF" w:rsidP="001879DC">
            <w:pPr>
              <w:spacing w:before="120" w:after="120"/>
              <w:ind w:left="120" w:right="120" w:firstLine="765"/>
              <w:jc w:val="both"/>
              <w:rPr>
                <w:rFonts w:ascii="Calibri" w:hAnsi="Calibri" w:cs="Calibri"/>
                <w:color w:val="000000"/>
                <w:sz w:val="22"/>
                <w:szCs w:val="22"/>
              </w:rPr>
            </w:pPr>
            <w:r w:rsidRPr="00F10ACF">
              <w:rPr>
                <w:rFonts w:ascii="Calibri" w:hAnsi="Calibri" w:cs="Calibri"/>
                <w:color w:val="000000"/>
                <w:sz w:val="22"/>
                <w:szCs w:val="22"/>
              </w:rPr>
              <w:t>2. forma de aplicação.</w:t>
            </w:r>
          </w:p>
          <w:p w14:paraId="678584D6" w14:textId="38A8BC56" w:rsidR="00BB5B7C" w:rsidRDefault="00BB5B7C" w:rsidP="001879DC">
            <w:pPr>
              <w:ind w:firstLine="765"/>
              <w:jc w:val="both"/>
              <w:rPr>
                <w:rFonts w:ascii="Calibri" w:hAnsi="Calibri" w:cs="Calibri"/>
                <w:color w:val="000000"/>
                <w:sz w:val="22"/>
                <w:szCs w:val="22"/>
              </w:rPr>
            </w:pPr>
          </w:p>
        </w:tc>
        <w:tc>
          <w:tcPr>
            <w:tcW w:w="5245" w:type="dxa"/>
          </w:tcPr>
          <w:p w14:paraId="0845E9B3" w14:textId="77777777" w:rsidR="007943DC" w:rsidRPr="0056460E" w:rsidRDefault="007943DC" w:rsidP="007632B3">
            <w:pPr>
              <w:jc w:val="center"/>
              <w:rPr>
                <w:rFonts w:asciiTheme="minorHAnsi" w:hAnsiTheme="minorHAnsi"/>
                <w:b/>
                <w:bCs/>
                <w:sz w:val="22"/>
                <w:szCs w:val="22"/>
              </w:rPr>
            </w:pPr>
          </w:p>
        </w:tc>
        <w:tc>
          <w:tcPr>
            <w:tcW w:w="5532" w:type="dxa"/>
          </w:tcPr>
          <w:p w14:paraId="7D233757" w14:textId="77777777" w:rsidR="007943DC" w:rsidRPr="0056460E" w:rsidRDefault="007943DC" w:rsidP="007632B3">
            <w:pPr>
              <w:jc w:val="center"/>
              <w:rPr>
                <w:rFonts w:asciiTheme="minorHAnsi" w:hAnsiTheme="minorHAnsi"/>
                <w:b/>
                <w:bCs/>
                <w:sz w:val="22"/>
                <w:szCs w:val="22"/>
              </w:rPr>
            </w:pPr>
          </w:p>
        </w:tc>
      </w:tr>
      <w:tr w:rsidR="007943DC" w:rsidRPr="0056460E" w14:paraId="1511B7D1" w14:textId="77777777" w:rsidTr="007632B3">
        <w:trPr>
          <w:trHeight w:val="862"/>
        </w:trPr>
        <w:tc>
          <w:tcPr>
            <w:tcW w:w="5104" w:type="dxa"/>
          </w:tcPr>
          <w:p w14:paraId="74CD6EE3"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lastRenderedPageBreak/>
              <w:t xml:space="preserve">V - </w:t>
            </w:r>
            <w:proofErr w:type="gramStart"/>
            <w:r w:rsidRPr="00DC00EA">
              <w:rPr>
                <w:rFonts w:ascii="Calibri" w:hAnsi="Calibri" w:cs="Calibri"/>
                <w:color w:val="000000"/>
                <w:sz w:val="22"/>
                <w:szCs w:val="22"/>
              </w:rPr>
              <w:t>informações</w:t>
            </w:r>
            <w:proofErr w:type="gramEnd"/>
            <w:r w:rsidRPr="00DC00EA">
              <w:rPr>
                <w:rFonts w:ascii="Calibri" w:hAnsi="Calibri" w:cs="Calibri"/>
                <w:color w:val="000000"/>
                <w:sz w:val="22"/>
                <w:szCs w:val="22"/>
              </w:rPr>
              <w:t xml:space="preserve"> referentes à movimentação de prêmios de seguro, prêmios de resseguro facultativo/proporcional e custos de aquisição diferidos:</w:t>
            </w:r>
          </w:p>
          <w:p w14:paraId="0823E89D"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a)  data de emissão do movimento de prêmio de cada cobertura contratada;</w:t>
            </w:r>
          </w:p>
          <w:p w14:paraId="649F831C"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b)  valor total do prêmio comercial;</w:t>
            </w:r>
          </w:p>
          <w:p w14:paraId="5675AC3A"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c) valores de prêmio abertos por cobertura contratada;</w:t>
            </w:r>
          </w:p>
          <w:p w14:paraId="7B5D0BDA"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d)  data de início de vigência dos prêmios;</w:t>
            </w:r>
          </w:p>
          <w:p w14:paraId="3B9CA1C8"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e) data de fim de vigência dos prêmios;</w:t>
            </w:r>
          </w:p>
          <w:p w14:paraId="02F74B9A"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f) origem do prêmio (seguro direto, cosseguro aceito, cosseguro cedido, resseguro cedido);</w:t>
            </w:r>
          </w:p>
          <w:p w14:paraId="641C1388"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g) identificação da contraparte;</w:t>
            </w:r>
          </w:p>
          <w:p w14:paraId="24263847"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h) valor da comissão de resseguro;</w:t>
            </w:r>
          </w:p>
          <w:p w14:paraId="6949CD8A"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i) tipo de movimento de prêmio (emissão, aumento de prêmio, cancelamento parcial, cancelamento total);</w:t>
            </w:r>
          </w:p>
          <w:p w14:paraId="4F5F077D"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j) percentual de cosseguro retido;</w:t>
            </w:r>
          </w:p>
          <w:p w14:paraId="0BAF36E2"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k) identificação das cessionárias de cosseguro e respectivos percentuais cedidos;</w:t>
            </w:r>
          </w:p>
          <w:p w14:paraId="5BD921DD"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l)  moeda de emissão;</w:t>
            </w:r>
          </w:p>
          <w:p w14:paraId="33F50A1B"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m)  índice e periodicidade de atualização dos valores do seguro;</w:t>
            </w:r>
          </w:p>
          <w:p w14:paraId="5A917A16"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n)  valor do adicional de fracionamento;</w:t>
            </w:r>
          </w:p>
          <w:p w14:paraId="1A057463"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o)  valor do IOF; e</w:t>
            </w:r>
          </w:p>
          <w:p w14:paraId="5E4EBE00"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p)  valor do custo de aquisição a ser diferido total e aberto por cobertura contratada.</w:t>
            </w:r>
          </w:p>
          <w:p w14:paraId="3B7A8F10" w14:textId="0E446666" w:rsidR="00BB5B7C" w:rsidRDefault="00BB5B7C" w:rsidP="001879DC">
            <w:pPr>
              <w:ind w:firstLine="623"/>
              <w:jc w:val="both"/>
              <w:rPr>
                <w:rFonts w:ascii="Calibri" w:hAnsi="Calibri" w:cs="Calibri"/>
                <w:color w:val="000000"/>
                <w:sz w:val="22"/>
                <w:szCs w:val="22"/>
              </w:rPr>
            </w:pPr>
          </w:p>
        </w:tc>
        <w:tc>
          <w:tcPr>
            <w:tcW w:w="5245" w:type="dxa"/>
          </w:tcPr>
          <w:p w14:paraId="67CF21A4" w14:textId="77777777" w:rsidR="007943DC" w:rsidRPr="0056460E" w:rsidRDefault="007943DC" w:rsidP="007632B3">
            <w:pPr>
              <w:jc w:val="center"/>
              <w:rPr>
                <w:rFonts w:asciiTheme="minorHAnsi" w:hAnsiTheme="minorHAnsi"/>
                <w:b/>
                <w:bCs/>
                <w:sz w:val="22"/>
                <w:szCs w:val="22"/>
              </w:rPr>
            </w:pPr>
          </w:p>
        </w:tc>
        <w:tc>
          <w:tcPr>
            <w:tcW w:w="5532" w:type="dxa"/>
          </w:tcPr>
          <w:p w14:paraId="104A7FB3" w14:textId="77777777" w:rsidR="007943DC" w:rsidRPr="0056460E" w:rsidRDefault="007943DC" w:rsidP="007632B3">
            <w:pPr>
              <w:jc w:val="center"/>
              <w:rPr>
                <w:rFonts w:asciiTheme="minorHAnsi" w:hAnsiTheme="minorHAnsi"/>
                <w:b/>
                <w:bCs/>
                <w:sz w:val="22"/>
                <w:szCs w:val="22"/>
              </w:rPr>
            </w:pPr>
          </w:p>
        </w:tc>
      </w:tr>
      <w:tr w:rsidR="007943DC" w:rsidRPr="0056460E" w14:paraId="71E3E84C" w14:textId="77777777" w:rsidTr="007632B3">
        <w:trPr>
          <w:trHeight w:val="862"/>
        </w:trPr>
        <w:tc>
          <w:tcPr>
            <w:tcW w:w="5104" w:type="dxa"/>
          </w:tcPr>
          <w:p w14:paraId="136E6BA7"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lastRenderedPageBreak/>
              <w:t>VI - informações referentes à liquidação financeira de prêmios de seguro, prêmios de resseguro e custos de aquisição diferidos:</w:t>
            </w:r>
          </w:p>
          <w:p w14:paraId="0E248EF5"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a) quantidade de parcelas para pagamento do prêmio;</w:t>
            </w:r>
          </w:p>
          <w:p w14:paraId="2B8D03B4"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b) valor de cada parcela;</w:t>
            </w:r>
          </w:p>
          <w:p w14:paraId="5BD3DACB"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c) data de vencimento de cada parcela;</w:t>
            </w:r>
          </w:p>
          <w:p w14:paraId="697D85BF"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d) valor pago;</w:t>
            </w:r>
          </w:p>
          <w:p w14:paraId="0F80CEBA"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e) data de pagamento;</w:t>
            </w:r>
          </w:p>
          <w:p w14:paraId="5B875CFB"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f) tipo de prêmio (direto, aceito, cedido); e</w:t>
            </w:r>
          </w:p>
          <w:p w14:paraId="7306F7DA"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g) tipo de pagamento (prêmio de seguro, custo de aquisição a ser diferido, restituição de prêmio, prêmio de resseguro, comissão de resseguro).</w:t>
            </w:r>
          </w:p>
          <w:p w14:paraId="6993477D" w14:textId="02E0CE4D" w:rsidR="00B0788F" w:rsidRDefault="00B0788F" w:rsidP="001879DC">
            <w:pPr>
              <w:ind w:firstLine="623"/>
              <w:jc w:val="both"/>
              <w:rPr>
                <w:rFonts w:ascii="Calibri" w:hAnsi="Calibri" w:cs="Calibri"/>
                <w:color w:val="000000"/>
                <w:sz w:val="22"/>
                <w:szCs w:val="22"/>
              </w:rPr>
            </w:pPr>
          </w:p>
        </w:tc>
        <w:tc>
          <w:tcPr>
            <w:tcW w:w="5245" w:type="dxa"/>
          </w:tcPr>
          <w:p w14:paraId="522A888F" w14:textId="77777777" w:rsidR="007943DC" w:rsidRPr="0056460E" w:rsidRDefault="007943DC" w:rsidP="007632B3">
            <w:pPr>
              <w:jc w:val="center"/>
              <w:rPr>
                <w:rFonts w:asciiTheme="minorHAnsi" w:hAnsiTheme="minorHAnsi"/>
                <w:b/>
                <w:bCs/>
                <w:sz w:val="22"/>
                <w:szCs w:val="22"/>
              </w:rPr>
            </w:pPr>
          </w:p>
        </w:tc>
        <w:tc>
          <w:tcPr>
            <w:tcW w:w="5532" w:type="dxa"/>
          </w:tcPr>
          <w:p w14:paraId="44C5C358" w14:textId="77777777" w:rsidR="007943DC" w:rsidRPr="0056460E" w:rsidRDefault="007943DC" w:rsidP="007632B3">
            <w:pPr>
              <w:jc w:val="center"/>
              <w:rPr>
                <w:rFonts w:asciiTheme="minorHAnsi" w:hAnsiTheme="minorHAnsi"/>
                <w:b/>
                <w:bCs/>
                <w:sz w:val="22"/>
                <w:szCs w:val="22"/>
              </w:rPr>
            </w:pPr>
          </w:p>
        </w:tc>
      </w:tr>
      <w:tr w:rsidR="007943DC" w:rsidRPr="0056460E" w14:paraId="1DB17924" w14:textId="77777777" w:rsidTr="007632B3">
        <w:trPr>
          <w:trHeight w:val="862"/>
        </w:trPr>
        <w:tc>
          <w:tcPr>
            <w:tcW w:w="5104" w:type="dxa"/>
          </w:tcPr>
          <w:p w14:paraId="1F437C89"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VII - informações referentes à intermediação:</w:t>
            </w:r>
          </w:p>
          <w:p w14:paraId="7B0D4405"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a) identificação dos intermediários;</w:t>
            </w:r>
          </w:p>
          <w:p w14:paraId="46F7731F"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b) tipo de intermediário (corretor, agente, representante etc.); e</w:t>
            </w:r>
          </w:p>
          <w:p w14:paraId="1E08371E"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c) valor da remuneração do intermediário.</w:t>
            </w:r>
          </w:p>
          <w:p w14:paraId="717D7329" w14:textId="4EEA418E" w:rsidR="00B0788F"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 </w:t>
            </w:r>
          </w:p>
        </w:tc>
        <w:tc>
          <w:tcPr>
            <w:tcW w:w="5245" w:type="dxa"/>
          </w:tcPr>
          <w:p w14:paraId="6A2240C4" w14:textId="77777777" w:rsidR="007943DC" w:rsidRPr="0056460E" w:rsidRDefault="007943DC" w:rsidP="007632B3">
            <w:pPr>
              <w:jc w:val="center"/>
              <w:rPr>
                <w:rFonts w:asciiTheme="minorHAnsi" w:hAnsiTheme="minorHAnsi"/>
                <w:b/>
                <w:bCs/>
                <w:sz w:val="22"/>
                <w:szCs w:val="22"/>
              </w:rPr>
            </w:pPr>
          </w:p>
        </w:tc>
        <w:tc>
          <w:tcPr>
            <w:tcW w:w="5532" w:type="dxa"/>
          </w:tcPr>
          <w:p w14:paraId="3F1B845B" w14:textId="77777777" w:rsidR="007943DC" w:rsidRPr="0056460E" w:rsidRDefault="007943DC" w:rsidP="007632B3">
            <w:pPr>
              <w:jc w:val="center"/>
              <w:rPr>
                <w:rFonts w:asciiTheme="minorHAnsi" w:hAnsiTheme="minorHAnsi"/>
                <w:b/>
                <w:bCs/>
                <w:sz w:val="22"/>
                <w:szCs w:val="22"/>
              </w:rPr>
            </w:pPr>
          </w:p>
        </w:tc>
      </w:tr>
      <w:tr w:rsidR="007943DC" w:rsidRPr="0056460E" w14:paraId="47E43C08" w14:textId="77777777" w:rsidTr="007632B3">
        <w:trPr>
          <w:trHeight w:val="862"/>
        </w:trPr>
        <w:tc>
          <w:tcPr>
            <w:tcW w:w="5104" w:type="dxa"/>
          </w:tcPr>
          <w:p w14:paraId="67E18EF3"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VIII - informações referentes às movimentações de sinistros, despesas com sinistros, ressarcimentos, recebíveis de resseguro e depósitos judiciais:</w:t>
            </w:r>
          </w:p>
          <w:p w14:paraId="5335E821"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a)  identificação do sinistro;</w:t>
            </w:r>
          </w:p>
          <w:p w14:paraId="56170A63"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b)  identificação das coberturas sinistradas (conforme informado nas coberturas contratadas);</w:t>
            </w:r>
          </w:p>
          <w:p w14:paraId="4CF64DFB"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c)  data de ocorrência do sinistro;                          </w:t>
            </w:r>
          </w:p>
          <w:p w14:paraId="201A841B"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d)  data de aviso do sinistro;                                  </w:t>
            </w:r>
          </w:p>
          <w:p w14:paraId="344AC531"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lastRenderedPageBreak/>
              <w:t>e)  data de registro do aviso;</w:t>
            </w:r>
          </w:p>
          <w:p w14:paraId="337BCA49"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f)  datas das movimentações de valores por tipo de movimento, tipo de operação e origem da operação;</w:t>
            </w:r>
          </w:p>
          <w:p w14:paraId="2F0C120F"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g)  tipos de movimentos: aviso, reavaliação, cancelamento, reabertura, liquidação parcial, liquidação final, baixa de redutor;</w:t>
            </w:r>
          </w:p>
          <w:p w14:paraId="7D1DA47C"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 xml:space="preserve">h) tipos de operação: sinistro (direto, cosseguro aceito, cosseguro cedido), despesa com sinistro (direto, cosseguro aceito, cosseguro cedido), recuperação de sinistros (pagos, pendentes), ressarcimentos (próprio, ao </w:t>
            </w:r>
            <w:proofErr w:type="spellStart"/>
            <w:r w:rsidRPr="00DC00EA">
              <w:rPr>
                <w:rFonts w:ascii="Calibri" w:hAnsi="Calibri" w:cs="Calibri"/>
                <w:color w:val="000000"/>
                <w:sz w:val="22"/>
                <w:szCs w:val="22"/>
              </w:rPr>
              <w:t>ressegurador</w:t>
            </w:r>
            <w:proofErr w:type="spellEnd"/>
            <w:r w:rsidRPr="00DC00EA">
              <w:rPr>
                <w:rFonts w:ascii="Calibri" w:hAnsi="Calibri" w:cs="Calibri"/>
                <w:color w:val="000000"/>
                <w:sz w:val="22"/>
                <w:szCs w:val="22"/>
              </w:rPr>
              <w:t>), depósito judicial redutor;</w:t>
            </w:r>
          </w:p>
          <w:p w14:paraId="753C1D7C"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i) origem da operação: administrativo, judicial;</w:t>
            </w:r>
          </w:p>
          <w:p w14:paraId="1E440261"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j) valor do movimento;</w:t>
            </w:r>
          </w:p>
          <w:p w14:paraId="321BFF1B"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k) valor da atualização monetária, oscilação cambial, juros, multas contratuais e demais despesas financeiras da operação;</w:t>
            </w:r>
          </w:p>
          <w:p w14:paraId="77168DAA"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 l) datas de entrega de documentação completa;   </w:t>
            </w:r>
          </w:p>
          <w:p w14:paraId="3745B150"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m)  </w:t>
            </w:r>
            <w:r w:rsidRPr="00DC00EA">
              <w:rPr>
                <w:rFonts w:ascii="Calibri" w:hAnsi="Calibri" w:cs="Calibri"/>
                <w:b/>
                <w:bCs/>
                <w:color w:val="000000"/>
                <w:sz w:val="22"/>
                <w:szCs w:val="22"/>
              </w:rPr>
              <w:t>status</w:t>
            </w:r>
            <w:r w:rsidRPr="00DC00EA">
              <w:rPr>
                <w:rFonts w:ascii="Calibri" w:hAnsi="Calibri" w:cs="Calibri"/>
                <w:color w:val="000000"/>
                <w:sz w:val="22"/>
                <w:szCs w:val="22"/>
              </w:rPr>
              <w:t> do sinistro (aberto, encerrado sem indenização, encerrado com indenização);</w:t>
            </w:r>
          </w:p>
          <w:p w14:paraId="07B01BF6"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n) justificativa de negativa (risco excluído, risco agravado pelo segurado, documentação não fornecida/ incompleta, prescrição, sinistro ocorrido fora da vigência da cobertura, outras);</w:t>
            </w:r>
          </w:p>
          <w:p w14:paraId="0A2D744D"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o)  identificação do recebedor de cada pagamento; e</w:t>
            </w:r>
          </w:p>
          <w:p w14:paraId="0CD36FD7" w14:textId="77777777" w:rsidR="00DC00EA"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p) valor da indenização paga.</w:t>
            </w:r>
          </w:p>
          <w:p w14:paraId="6E47ADC9" w14:textId="697521C6" w:rsidR="00B0788F" w:rsidRPr="00DC00EA" w:rsidRDefault="00DC00EA" w:rsidP="001879DC">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 </w:t>
            </w:r>
          </w:p>
        </w:tc>
        <w:tc>
          <w:tcPr>
            <w:tcW w:w="5245" w:type="dxa"/>
          </w:tcPr>
          <w:p w14:paraId="3D38E301" w14:textId="77777777" w:rsidR="007943DC" w:rsidRPr="0056460E" w:rsidRDefault="007943DC" w:rsidP="007632B3">
            <w:pPr>
              <w:jc w:val="center"/>
              <w:rPr>
                <w:rFonts w:asciiTheme="minorHAnsi" w:hAnsiTheme="minorHAnsi"/>
                <w:b/>
                <w:bCs/>
                <w:sz w:val="22"/>
                <w:szCs w:val="22"/>
              </w:rPr>
            </w:pPr>
          </w:p>
        </w:tc>
        <w:tc>
          <w:tcPr>
            <w:tcW w:w="5532" w:type="dxa"/>
          </w:tcPr>
          <w:p w14:paraId="4A696212" w14:textId="77777777" w:rsidR="007943DC" w:rsidRPr="0056460E" w:rsidRDefault="007943DC" w:rsidP="007632B3">
            <w:pPr>
              <w:jc w:val="center"/>
              <w:rPr>
                <w:rFonts w:asciiTheme="minorHAnsi" w:hAnsiTheme="minorHAnsi"/>
                <w:b/>
                <w:bCs/>
                <w:sz w:val="22"/>
                <w:szCs w:val="22"/>
              </w:rPr>
            </w:pPr>
          </w:p>
        </w:tc>
      </w:tr>
      <w:tr w:rsidR="00B0788F" w:rsidRPr="0056460E" w14:paraId="4FCB6048" w14:textId="77777777" w:rsidTr="007632B3">
        <w:trPr>
          <w:trHeight w:val="862"/>
        </w:trPr>
        <w:tc>
          <w:tcPr>
            <w:tcW w:w="5104" w:type="dxa"/>
          </w:tcPr>
          <w:p w14:paraId="5AE3B9D7"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 xml:space="preserve">IX - </w:t>
            </w:r>
            <w:proofErr w:type="gramStart"/>
            <w:r w:rsidRPr="00DC00EA">
              <w:rPr>
                <w:rFonts w:ascii="Calibri" w:hAnsi="Calibri" w:cs="Calibri"/>
                <w:color w:val="000000"/>
                <w:sz w:val="22"/>
                <w:szCs w:val="22"/>
              </w:rPr>
              <w:t>informações</w:t>
            </w:r>
            <w:proofErr w:type="gramEnd"/>
            <w:r w:rsidRPr="00DC00EA">
              <w:rPr>
                <w:rFonts w:ascii="Calibri" w:hAnsi="Calibri" w:cs="Calibri"/>
                <w:color w:val="000000"/>
                <w:sz w:val="22"/>
                <w:szCs w:val="22"/>
              </w:rPr>
              <w:t xml:space="preserve"> referentes aos contratos de resseguro:</w:t>
            </w:r>
          </w:p>
          <w:p w14:paraId="6D5D5B79"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lastRenderedPageBreak/>
              <w:t>a)  identificação do contrato de resseguro;            </w:t>
            </w:r>
          </w:p>
          <w:p w14:paraId="318B2027"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b)  identificação das cessionárias;                          </w:t>
            </w:r>
          </w:p>
          <w:p w14:paraId="415D40EC"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 xml:space="preserve">c)  identificação das apólices/bilhetes </w:t>
            </w:r>
            <w:proofErr w:type="gramStart"/>
            <w:r w:rsidRPr="00DC00EA">
              <w:rPr>
                <w:rFonts w:ascii="Calibri" w:hAnsi="Calibri" w:cs="Calibri"/>
                <w:color w:val="000000"/>
                <w:sz w:val="22"/>
                <w:szCs w:val="22"/>
              </w:rPr>
              <w:t>cobertas(</w:t>
            </w:r>
            <w:proofErr w:type="gramEnd"/>
            <w:r w:rsidRPr="00DC00EA">
              <w:rPr>
                <w:rFonts w:ascii="Calibri" w:hAnsi="Calibri" w:cs="Calibri"/>
                <w:color w:val="000000"/>
                <w:sz w:val="22"/>
                <w:szCs w:val="22"/>
              </w:rPr>
              <w:t>os); e sempre que possível: identificação direta da(o) apólice/bilhete no caso dos contratos facultativos ou das condições a serem atendidas para cobertura no caso dos contratos automáticos; </w:t>
            </w:r>
          </w:p>
          <w:p w14:paraId="319085E3"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d)  tipo de contrato (automático ou facultativo, proporcional ou não proporcional, quota-parte (QP), excesso de danos (ED), excedente de responsabilidade (ER) ou </w:t>
            </w:r>
            <w:r w:rsidRPr="00DC00EA">
              <w:rPr>
                <w:rFonts w:ascii="Calibri" w:hAnsi="Calibri" w:cs="Calibri"/>
                <w:b/>
                <w:bCs/>
                <w:color w:val="000000"/>
                <w:sz w:val="22"/>
                <w:szCs w:val="22"/>
              </w:rPr>
              <w:t xml:space="preserve">stop </w:t>
            </w:r>
            <w:proofErr w:type="spellStart"/>
            <w:r w:rsidRPr="00DC00EA">
              <w:rPr>
                <w:rFonts w:ascii="Calibri" w:hAnsi="Calibri" w:cs="Calibri"/>
                <w:b/>
                <w:bCs/>
                <w:color w:val="000000"/>
                <w:sz w:val="22"/>
                <w:szCs w:val="22"/>
              </w:rPr>
              <w:t>loss</w:t>
            </w:r>
            <w:proofErr w:type="spellEnd"/>
            <w:r w:rsidRPr="00DC00EA">
              <w:rPr>
                <w:rFonts w:ascii="Calibri" w:hAnsi="Calibri" w:cs="Calibri"/>
                <w:color w:val="000000"/>
                <w:sz w:val="22"/>
                <w:szCs w:val="22"/>
              </w:rPr>
              <w:t>, por risco ou por evento, </w:t>
            </w:r>
            <w:proofErr w:type="spellStart"/>
            <w:r w:rsidRPr="00DC00EA">
              <w:rPr>
                <w:rFonts w:ascii="Calibri" w:hAnsi="Calibri" w:cs="Calibri"/>
                <w:b/>
                <w:bCs/>
                <w:color w:val="000000"/>
                <w:sz w:val="22"/>
                <w:szCs w:val="22"/>
              </w:rPr>
              <w:t>risk</w:t>
            </w:r>
            <w:proofErr w:type="spellEnd"/>
            <w:r w:rsidRPr="00DC00EA">
              <w:rPr>
                <w:rFonts w:ascii="Calibri" w:hAnsi="Calibri" w:cs="Calibri"/>
                <w:b/>
                <w:bCs/>
                <w:color w:val="000000"/>
                <w:sz w:val="22"/>
                <w:szCs w:val="22"/>
              </w:rPr>
              <w:t xml:space="preserve"> </w:t>
            </w:r>
            <w:proofErr w:type="spellStart"/>
            <w:r w:rsidRPr="00DC00EA">
              <w:rPr>
                <w:rFonts w:ascii="Calibri" w:hAnsi="Calibri" w:cs="Calibri"/>
                <w:b/>
                <w:bCs/>
                <w:color w:val="000000"/>
                <w:sz w:val="22"/>
                <w:szCs w:val="22"/>
              </w:rPr>
              <w:t>attaching</w:t>
            </w:r>
            <w:proofErr w:type="spellEnd"/>
            <w:r w:rsidRPr="00DC00EA">
              <w:rPr>
                <w:rFonts w:ascii="Calibri" w:hAnsi="Calibri" w:cs="Calibri"/>
                <w:color w:val="000000"/>
                <w:sz w:val="22"/>
                <w:szCs w:val="22"/>
              </w:rPr>
              <w:t>, </w:t>
            </w:r>
            <w:proofErr w:type="spellStart"/>
            <w:r w:rsidRPr="00DC00EA">
              <w:rPr>
                <w:rFonts w:ascii="Calibri" w:hAnsi="Calibri" w:cs="Calibri"/>
                <w:b/>
                <w:bCs/>
                <w:color w:val="000000"/>
                <w:sz w:val="22"/>
                <w:szCs w:val="22"/>
              </w:rPr>
              <w:t>loss</w:t>
            </w:r>
            <w:proofErr w:type="spellEnd"/>
            <w:r w:rsidRPr="00DC00EA">
              <w:rPr>
                <w:rFonts w:ascii="Calibri" w:hAnsi="Calibri" w:cs="Calibri"/>
                <w:b/>
                <w:bCs/>
                <w:color w:val="000000"/>
                <w:sz w:val="22"/>
                <w:szCs w:val="22"/>
              </w:rPr>
              <w:t xml:space="preserve"> </w:t>
            </w:r>
            <w:proofErr w:type="spellStart"/>
            <w:r w:rsidRPr="00DC00EA">
              <w:rPr>
                <w:rFonts w:ascii="Calibri" w:hAnsi="Calibri" w:cs="Calibri"/>
                <w:b/>
                <w:bCs/>
                <w:color w:val="000000"/>
                <w:sz w:val="22"/>
                <w:szCs w:val="22"/>
              </w:rPr>
              <w:t>occurrence</w:t>
            </w:r>
            <w:proofErr w:type="spellEnd"/>
            <w:r w:rsidRPr="00DC00EA">
              <w:rPr>
                <w:rFonts w:ascii="Calibri" w:hAnsi="Calibri" w:cs="Calibri"/>
                <w:b/>
                <w:bCs/>
                <w:color w:val="000000"/>
                <w:sz w:val="22"/>
                <w:szCs w:val="22"/>
              </w:rPr>
              <w:t xml:space="preserve"> </w:t>
            </w:r>
            <w:proofErr w:type="spellStart"/>
            <w:r w:rsidRPr="00DC00EA">
              <w:rPr>
                <w:rFonts w:ascii="Calibri" w:hAnsi="Calibri" w:cs="Calibri"/>
                <w:b/>
                <w:bCs/>
                <w:color w:val="000000"/>
                <w:sz w:val="22"/>
                <w:szCs w:val="22"/>
              </w:rPr>
              <w:t>during</w:t>
            </w:r>
            <w:proofErr w:type="spellEnd"/>
            <w:r w:rsidRPr="00DC00EA">
              <w:rPr>
                <w:rFonts w:ascii="Calibri" w:hAnsi="Calibri" w:cs="Calibri"/>
                <w:color w:val="000000"/>
                <w:sz w:val="22"/>
                <w:szCs w:val="22"/>
              </w:rPr>
              <w:t> ou </w:t>
            </w:r>
            <w:proofErr w:type="spellStart"/>
            <w:r w:rsidRPr="00DC00EA">
              <w:rPr>
                <w:rFonts w:ascii="Calibri" w:hAnsi="Calibri" w:cs="Calibri"/>
                <w:b/>
                <w:bCs/>
                <w:color w:val="000000"/>
                <w:sz w:val="22"/>
                <w:szCs w:val="22"/>
              </w:rPr>
              <w:t>claims</w:t>
            </w:r>
            <w:proofErr w:type="spellEnd"/>
            <w:r w:rsidRPr="00DC00EA">
              <w:rPr>
                <w:rFonts w:ascii="Calibri" w:hAnsi="Calibri" w:cs="Calibri"/>
                <w:b/>
                <w:bCs/>
                <w:color w:val="000000"/>
                <w:sz w:val="22"/>
                <w:szCs w:val="22"/>
              </w:rPr>
              <w:t xml:space="preserve"> </w:t>
            </w:r>
            <w:proofErr w:type="spellStart"/>
            <w:r w:rsidRPr="00DC00EA">
              <w:rPr>
                <w:rFonts w:ascii="Calibri" w:hAnsi="Calibri" w:cs="Calibri"/>
                <w:b/>
                <w:bCs/>
                <w:color w:val="000000"/>
                <w:sz w:val="22"/>
                <w:szCs w:val="22"/>
              </w:rPr>
              <w:t>made</w:t>
            </w:r>
            <w:proofErr w:type="spellEnd"/>
            <w:r w:rsidRPr="00DC00EA">
              <w:rPr>
                <w:rFonts w:ascii="Calibri" w:hAnsi="Calibri" w:cs="Calibri"/>
                <w:color w:val="000000"/>
                <w:sz w:val="22"/>
                <w:szCs w:val="22"/>
              </w:rPr>
              <w:t>);</w:t>
            </w:r>
          </w:p>
          <w:p w14:paraId="106D1B60"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e)  limite máximo de retenção da cedente (prioridade para os contratos de ED; pleno para os contratos de ER; e percentual de QP aplicado no Limite Máximo do Contrato para os contratos QP);</w:t>
            </w:r>
          </w:p>
          <w:p w14:paraId="44BFF769"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f)  percentual de participação das cessionárias; e</w:t>
            </w:r>
          </w:p>
          <w:p w14:paraId="2D42C230" w14:textId="7BF08319"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g)  datas de início e fim de vigência.              </w:t>
            </w:r>
          </w:p>
          <w:p w14:paraId="6920D9F5" w14:textId="77777777" w:rsidR="00B0788F" w:rsidRDefault="00B0788F" w:rsidP="001879DC">
            <w:pPr>
              <w:ind w:firstLine="765"/>
              <w:jc w:val="both"/>
              <w:rPr>
                <w:rFonts w:ascii="Calibri" w:hAnsi="Calibri" w:cs="Calibri"/>
                <w:color w:val="000000"/>
                <w:sz w:val="22"/>
                <w:szCs w:val="22"/>
              </w:rPr>
            </w:pPr>
          </w:p>
        </w:tc>
        <w:tc>
          <w:tcPr>
            <w:tcW w:w="5245" w:type="dxa"/>
          </w:tcPr>
          <w:p w14:paraId="2C567A7D" w14:textId="77777777" w:rsidR="00B0788F" w:rsidRPr="0056460E" w:rsidRDefault="00B0788F" w:rsidP="007632B3">
            <w:pPr>
              <w:jc w:val="center"/>
              <w:rPr>
                <w:rFonts w:asciiTheme="minorHAnsi" w:hAnsiTheme="minorHAnsi"/>
                <w:b/>
                <w:bCs/>
                <w:sz w:val="22"/>
                <w:szCs w:val="22"/>
              </w:rPr>
            </w:pPr>
          </w:p>
        </w:tc>
        <w:tc>
          <w:tcPr>
            <w:tcW w:w="5532" w:type="dxa"/>
          </w:tcPr>
          <w:p w14:paraId="0CA5CD8D" w14:textId="77777777" w:rsidR="00B0788F" w:rsidRPr="0056460E" w:rsidRDefault="00B0788F" w:rsidP="007632B3">
            <w:pPr>
              <w:jc w:val="center"/>
              <w:rPr>
                <w:rFonts w:asciiTheme="minorHAnsi" w:hAnsiTheme="minorHAnsi"/>
                <w:b/>
                <w:bCs/>
                <w:sz w:val="22"/>
                <w:szCs w:val="22"/>
              </w:rPr>
            </w:pPr>
          </w:p>
        </w:tc>
      </w:tr>
      <w:tr w:rsidR="00B0788F" w:rsidRPr="0056460E" w14:paraId="5E474F18" w14:textId="77777777" w:rsidTr="007632B3">
        <w:trPr>
          <w:trHeight w:val="862"/>
        </w:trPr>
        <w:tc>
          <w:tcPr>
            <w:tcW w:w="5104" w:type="dxa"/>
          </w:tcPr>
          <w:p w14:paraId="11DDA791"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 xml:space="preserve">X - </w:t>
            </w:r>
            <w:proofErr w:type="gramStart"/>
            <w:r w:rsidRPr="00DC00EA">
              <w:rPr>
                <w:rFonts w:ascii="Calibri" w:hAnsi="Calibri" w:cs="Calibri"/>
                <w:color w:val="000000"/>
                <w:sz w:val="22"/>
                <w:szCs w:val="22"/>
              </w:rPr>
              <w:t>informações</w:t>
            </w:r>
            <w:proofErr w:type="gramEnd"/>
            <w:r w:rsidRPr="00DC00EA">
              <w:rPr>
                <w:rFonts w:ascii="Calibri" w:hAnsi="Calibri" w:cs="Calibri"/>
                <w:color w:val="000000"/>
                <w:sz w:val="22"/>
                <w:szCs w:val="22"/>
              </w:rPr>
              <w:t xml:space="preserve"> referentes às movimentações de prêmio – resseguro (contratos automáticos não proporcionais):</w:t>
            </w:r>
          </w:p>
          <w:p w14:paraId="7F72268F"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a)  identificação do contrato de resseguro;            </w:t>
            </w:r>
          </w:p>
          <w:p w14:paraId="593E47B0"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b)  base de cessão;                                                 </w:t>
            </w:r>
          </w:p>
          <w:p w14:paraId="45512200"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c)  vigência média;                                                 </w:t>
            </w:r>
          </w:p>
          <w:p w14:paraId="54922587"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d) tipo de prêmio (mínimo e ajuste);</w:t>
            </w:r>
          </w:p>
          <w:p w14:paraId="05B6897C"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e) data de emissão do prêmio;                              </w:t>
            </w:r>
          </w:p>
          <w:p w14:paraId="46C4FA91"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lastRenderedPageBreak/>
              <w:t>f) data da movimentação (inclui lançamento e liquidação financeira dos prêmios); e</w:t>
            </w:r>
          </w:p>
          <w:p w14:paraId="0DCD6013"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g) valor do movimento; e</w:t>
            </w:r>
          </w:p>
          <w:p w14:paraId="1AEB72C0"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h) comissão de resseguro.</w:t>
            </w:r>
          </w:p>
          <w:p w14:paraId="55426658" w14:textId="26706ABE" w:rsidR="00665A7E"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 </w:t>
            </w:r>
          </w:p>
        </w:tc>
        <w:tc>
          <w:tcPr>
            <w:tcW w:w="5245" w:type="dxa"/>
          </w:tcPr>
          <w:p w14:paraId="6F5D2884" w14:textId="77777777" w:rsidR="00B0788F" w:rsidRPr="0056460E" w:rsidRDefault="00B0788F" w:rsidP="007632B3">
            <w:pPr>
              <w:jc w:val="center"/>
              <w:rPr>
                <w:rFonts w:asciiTheme="minorHAnsi" w:hAnsiTheme="minorHAnsi"/>
                <w:b/>
                <w:bCs/>
                <w:sz w:val="22"/>
                <w:szCs w:val="22"/>
              </w:rPr>
            </w:pPr>
          </w:p>
        </w:tc>
        <w:tc>
          <w:tcPr>
            <w:tcW w:w="5532" w:type="dxa"/>
          </w:tcPr>
          <w:p w14:paraId="63E83508" w14:textId="77777777" w:rsidR="00B0788F" w:rsidRPr="0056460E" w:rsidRDefault="00B0788F" w:rsidP="007632B3">
            <w:pPr>
              <w:jc w:val="center"/>
              <w:rPr>
                <w:rFonts w:asciiTheme="minorHAnsi" w:hAnsiTheme="minorHAnsi"/>
                <w:b/>
                <w:bCs/>
                <w:sz w:val="22"/>
                <w:szCs w:val="22"/>
              </w:rPr>
            </w:pPr>
          </w:p>
        </w:tc>
      </w:tr>
      <w:tr w:rsidR="00B0788F" w:rsidRPr="0056460E" w14:paraId="193BBECD" w14:textId="77777777" w:rsidTr="007632B3">
        <w:trPr>
          <w:trHeight w:val="862"/>
        </w:trPr>
        <w:tc>
          <w:tcPr>
            <w:tcW w:w="5104" w:type="dxa"/>
          </w:tcPr>
          <w:p w14:paraId="538D4916"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XI - informações referentes à prestação de contas de resseguro:</w:t>
            </w:r>
          </w:p>
          <w:p w14:paraId="6E39A2F6"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a)  identificação do contrato de resseguro;            </w:t>
            </w:r>
          </w:p>
          <w:p w14:paraId="342DACA2"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b)  identificação da cobertura;</w:t>
            </w:r>
          </w:p>
          <w:p w14:paraId="574480AB"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c) valor do prêmio de resseguro a repassar (prêmio bruto e comissão de resseguro);</w:t>
            </w:r>
          </w:p>
          <w:p w14:paraId="7A08F456"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 xml:space="preserve">d) valor do recebível de sinistro do </w:t>
            </w:r>
            <w:proofErr w:type="spellStart"/>
            <w:r w:rsidRPr="00DC00EA">
              <w:rPr>
                <w:rFonts w:ascii="Calibri" w:hAnsi="Calibri" w:cs="Calibri"/>
                <w:color w:val="000000"/>
                <w:sz w:val="22"/>
                <w:szCs w:val="22"/>
              </w:rPr>
              <w:t>ressegurador</w:t>
            </w:r>
            <w:proofErr w:type="spellEnd"/>
            <w:r w:rsidRPr="00DC00EA">
              <w:rPr>
                <w:rFonts w:ascii="Calibri" w:hAnsi="Calibri" w:cs="Calibri"/>
                <w:color w:val="000000"/>
                <w:sz w:val="22"/>
                <w:szCs w:val="22"/>
              </w:rPr>
              <w:t>;</w:t>
            </w:r>
          </w:p>
          <w:p w14:paraId="44928DBD"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e) outros valores a pagar ou a receber;</w:t>
            </w:r>
          </w:p>
          <w:p w14:paraId="4554674C"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f) identificação da contraparte;</w:t>
            </w:r>
          </w:p>
          <w:p w14:paraId="520BAE11"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g)  data da prestação de contas original;</w:t>
            </w:r>
          </w:p>
          <w:p w14:paraId="2521ABC0"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h) </w:t>
            </w:r>
            <w:r w:rsidRPr="00DC00EA">
              <w:rPr>
                <w:rFonts w:ascii="Calibri" w:hAnsi="Calibri" w:cs="Calibri"/>
                <w:b/>
                <w:bCs/>
                <w:color w:val="000000"/>
                <w:sz w:val="22"/>
                <w:szCs w:val="22"/>
              </w:rPr>
              <w:t>status</w:t>
            </w:r>
            <w:r w:rsidRPr="00DC00EA">
              <w:rPr>
                <w:rFonts w:ascii="Calibri" w:hAnsi="Calibri" w:cs="Calibri"/>
                <w:color w:val="000000"/>
                <w:sz w:val="22"/>
                <w:szCs w:val="22"/>
              </w:rPr>
              <w:t> (pendente de aceite, parcialmente aceita, aceita, negada);</w:t>
            </w:r>
          </w:p>
          <w:p w14:paraId="17C6BBF8"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i) data da alteração do </w:t>
            </w:r>
            <w:r w:rsidRPr="00DC00EA">
              <w:rPr>
                <w:rFonts w:ascii="Calibri" w:hAnsi="Calibri" w:cs="Calibri"/>
                <w:b/>
                <w:bCs/>
                <w:color w:val="000000"/>
                <w:sz w:val="22"/>
                <w:szCs w:val="22"/>
              </w:rPr>
              <w:t>status</w:t>
            </w:r>
            <w:r w:rsidRPr="00DC00EA">
              <w:rPr>
                <w:rFonts w:ascii="Calibri" w:hAnsi="Calibri" w:cs="Calibri"/>
                <w:color w:val="000000"/>
                <w:sz w:val="22"/>
                <w:szCs w:val="22"/>
              </w:rPr>
              <w:t> da prestação;</w:t>
            </w:r>
          </w:p>
          <w:p w14:paraId="3E25DD0E"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j) tipo de registro (primeiro envio, reavaliação/confirmação)</w:t>
            </w:r>
          </w:p>
          <w:p w14:paraId="4D9E3242"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k) valor pendente de aceite (prêmio a repassar e sinistro a receber);</w:t>
            </w:r>
          </w:p>
          <w:p w14:paraId="48FAF574"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l) valor aceito (prêmio a repassar e sinistro a receber); e</w:t>
            </w:r>
          </w:p>
          <w:p w14:paraId="5EA7370F" w14:textId="77777777" w:rsidR="00DC00EA" w:rsidRPr="00DC00EA"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m) valor negado (prêmio a repassar e sinistro a receber).        </w:t>
            </w:r>
          </w:p>
          <w:p w14:paraId="774D98DB" w14:textId="7DB30F95" w:rsidR="00B0788F" w:rsidRDefault="00DC00EA" w:rsidP="001879DC">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 </w:t>
            </w:r>
          </w:p>
        </w:tc>
        <w:tc>
          <w:tcPr>
            <w:tcW w:w="5245" w:type="dxa"/>
          </w:tcPr>
          <w:p w14:paraId="76EE0929" w14:textId="77777777" w:rsidR="00B0788F" w:rsidRPr="0056460E" w:rsidRDefault="00B0788F" w:rsidP="007632B3">
            <w:pPr>
              <w:jc w:val="center"/>
              <w:rPr>
                <w:rFonts w:asciiTheme="minorHAnsi" w:hAnsiTheme="minorHAnsi"/>
                <w:b/>
                <w:bCs/>
                <w:sz w:val="22"/>
                <w:szCs w:val="22"/>
              </w:rPr>
            </w:pPr>
          </w:p>
        </w:tc>
        <w:tc>
          <w:tcPr>
            <w:tcW w:w="5532" w:type="dxa"/>
          </w:tcPr>
          <w:p w14:paraId="24E250A0" w14:textId="77777777" w:rsidR="00B0788F" w:rsidRPr="0056460E" w:rsidRDefault="00B0788F" w:rsidP="007632B3">
            <w:pPr>
              <w:jc w:val="center"/>
              <w:rPr>
                <w:rFonts w:asciiTheme="minorHAnsi" w:hAnsiTheme="minorHAnsi"/>
                <w:b/>
                <w:bCs/>
                <w:sz w:val="22"/>
                <w:szCs w:val="22"/>
              </w:rPr>
            </w:pPr>
          </w:p>
        </w:tc>
      </w:tr>
      <w:tr w:rsidR="00B0788F" w:rsidRPr="0056460E" w14:paraId="3EB06B54" w14:textId="77777777" w:rsidTr="007632B3">
        <w:trPr>
          <w:trHeight w:val="862"/>
        </w:trPr>
        <w:tc>
          <w:tcPr>
            <w:tcW w:w="5104" w:type="dxa"/>
          </w:tcPr>
          <w:p w14:paraId="71BCD7C1" w14:textId="174F8497" w:rsidR="00DC00EA" w:rsidRPr="00DC00EA" w:rsidRDefault="00DC00EA" w:rsidP="00650460">
            <w:pPr>
              <w:spacing w:before="120" w:after="120"/>
              <w:ind w:left="120" w:right="120" w:firstLine="481"/>
              <w:jc w:val="both"/>
              <w:rPr>
                <w:rFonts w:ascii="Calibri" w:hAnsi="Calibri" w:cs="Calibri"/>
                <w:color w:val="000000"/>
                <w:sz w:val="22"/>
                <w:szCs w:val="22"/>
              </w:rPr>
            </w:pPr>
            <w:r>
              <w:rPr>
                <w:rFonts w:ascii="Calibri" w:hAnsi="Calibri" w:cs="Calibri"/>
                <w:color w:val="000000"/>
                <w:sz w:val="22"/>
                <w:szCs w:val="22"/>
              </w:rPr>
              <w:t xml:space="preserve">§ 1º </w:t>
            </w:r>
            <w:r w:rsidRPr="00DC00EA">
              <w:rPr>
                <w:rFonts w:ascii="Calibri" w:hAnsi="Calibri" w:cs="Calibri"/>
                <w:color w:val="000000"/>
                <w:sz w:val="22"/>
                <w:szCs w:val="22"/>
              </w:rPr>
              <w:t xml:space="preserve">Em caso de apólice coletiva, deverá haver a identificação dos seus certificados, com as </w:t>
            </w:r>
            <w:r w:rsidRPr="00DC00EA">
              <w:rPr>
                <w:rFonts w:ascii="Calibri" w:hAnsi="Calibri" w:cs="Calibri"/>
                <w:color w:val="000000"/>
                <w:sz w:val="22"/>
                <w:szCs w:val="22"/>
              </w:rPr>
              <w:lastRenderedPageBreak/>
              <w:t>informações dispostas nos incisos do </w:t>
            </w:r>
            <w:r w:rsidRPr="00DC00EA">
              <w:rPr>
                <w:rFonts w:ascii="Calibri" w:hAnsi="Calibri" w:cs="Calibri"/>
                <w:b/>
                <w:bCs/>
                <w:color w:val="000000"/>
                <w:sz w:val="22"/>
                <w:szCs w:val="22"/>
              </w:rPr>
              <w:t>caput</w:t>
            </w:r>
            <w:r w:rsidRPr="00DC00EA">
              <w:rPr>
                <w:rFonts w:ascii="Calibri" w:hAnsi="Calibri" w:cs="Calibri"/>
                <w:color w:val="000000"/>
                <w:sz w:val="22"/>
                <w:szCs w:val="22"/>
              </w:rPr>
              <w:t> segregadas quando couber.</w:t>
            </w:r>
          </w:p>
          <w:p w14:paraId="74ADE90B" w14:textId="77777777" w:rsidR="00DC00EA" w:rsidRPr="00DC00EA" w:rsidRDefault="00DC00EA" w:rsidP="00650460">
            <w:pPr>
              <w:spacing w:before="120" w:after="120"/>
              <w:ind w:left="120" w:right="120" w:firstLine="481"/>
              <w:jc w:val="both"/>
              <w:rPr>
                <w:rFonts w:ascii="Calibri" w:hAnsi="Calibri" w:cs="Calibri"/>
                <w:color w:val="000000"/>
                <w:sz w:val="22"/>
                <w:szCs w:val="22"/>
              </w:rPr>
            </w:pPr>
            <w:r w:rsidRPr="00DC00EA">
              <w:rPr>
                <w:rFonts w:ascii="Calibri" w:hAnsi="Calibri" w:cs="Calibri"/>
                <w:color w:val="000000"/>
                <w:sz w:val="22"/>
                <w:szCs w:val="22"/>
              </w:rPr>
              <w:t>§ 2º As averbações, quando houver, deverão estar vinculadas às apólices e certificados, com as informações dispostas nos incisos do </w:t>
            </w:r>
            <w:r w:rsidRPr="00DC00EA">
              <w:rPr>
                <w:rFonts w:ascii="Calibri" w:hAnsi="Calibri" w:cs="Calibri"/>
                <w:b/>
                <w:bCs/>
                <w:color w:val="000000"/>
                <w:sz w:val="22"/>
                <w:szCs w:val="22"/>
              </w:rPr>
              <w:t>caput</w:t>
            </w:r>
            <w:r w:rsidRPr="00DC00EA">
              <w:rPr>
                <w:rFonts w:ascii="Calibri" w:hAnsi="Calibri" w:cs="Calibri"/>
                <w:color w:val="000000"/>
                <w:sz w:val="22"/>
                <w:szCs w:val="22"/>
              </w:rPr>
              <w:t> segregadas quando couber.</w:t>
            </w:r>
          </w:p>
          <w:p w14:paraId="4ED2346B" w14:textId="77777777" w:rsidR="00DC00EA" w:rsidRPr="00DC00EA" w:rsidRDefault="00DC00EA" w:rsidP="00650460">
            <w:pPr>
              <w:spacing w:before="120" w:after="120"/>
              <w:ind w:left="120" w:right="120" w:firstLine="481"/>
              <w:jc w:val="both"/>
              <w:rPr>
                <w:rFonts w:ascii="Calibri" w:hAnsi="Calibri" w:cs="Calibri"/>
                <w:color w:val="000000"/>
                <w:sz w:val="22"/>
                <w:szCs w:val="22"/>
              </w:rPr>
            </w:pPr>
            <w:r w:rsidRPr="00DC00EA">
              <w:rPr>
                <w:rFonts w:ascii="Calibri" w:hAnsi="Calibri" w:cs="Calibri"/>
                <w:color w:val="000000"/>
                <w:sz w:val="22"/>
                <w:szCs w:val="22"/>
              </w:rPr>
              <w:t>§ 3º Sempre que a emissão for em moeda estrangeira, os valores monetários devem ser registrados tanto na moeda de origem como na moeda nacional, respeitando as regras de conversão definidas em manual de orientação disponibilizado no sítio eletrônico da Susep.</w:t>
            </w:r>
          </w:p>
          <w:p w14:paraId="49A39E8A" w14:textId="609E42DC" w:rsidR="00B0788F" w:rsidRPr="00DC00EA" w:rsidRDefault="00B0788F" w:rsidP="00DC00EA">
            <w:pPr>
              <w:tabs>
                <w:tab w:val="left" w:pos="1856"/>
              </w:tabs>
              <w:rPr>
                <w:rFonts w:ascii="Calibri" w:hAnsi="Calibri" w:cs="Calibri"/>
                <w:sz w:val="22"/>
                <w:szCs w:val="22"/>
              </w:rPr>
            </w:pPr>
          </w:p>
        </w:tc>
        <w:tc>
          <w:tcPr>
            <w:tcW w:w="5245" w:type="dxa"/>
          </w:tcPr>
          <w:p w14:paraId="0347A48A" w14:textId="77777777" w:rsidR="00B0788F" w:rsidRPr="0056460E" w:rsidRDefault="00B0788F" w:rsidP="007632B3">
            <w:pPr>
              <w:jc w:val="center"/>
              <w:rPr>
                <w:rFonts w:asciiTheme="minorHAnsi" w:hAnsiTheme="minorHAnsi"/>
                <w:b/>
                <w:bCs/>
                <w:sz w:val="22"/>
                <w:szCs w:val="22"/>
              </w:rPr>
            </w:pPr>
          </w:p>
        </w:tc>
        <w:tc>
          <w:tcPr>
            <w:tcW w:w="5532" w:type="dxa"/>
          </w:tcPr>
          <w:p w14:paraId="6E7FFA40" w14:textId="77777777" w:rsidR="00B0788F" w:rsidRPr="0056460E" w:rsidRDefault="00B0788F" w:rsidP="007632B3">
            <w:pPr>
              <w:jc w:val="center"/>
              <w:rPr>
                <w:rFonts w:asciiTheme="minorHAnsi" w:hAnsiTheme="minorHAnsi"/>
                <w:b/>
                <w:bCs/>
                <w:sz w:val="22"/>
                <w:szCs w:val="22"/>
              </w:rPr>
            </w:pPr>
          </w:p>
        </w:tc>
      </w:tr>
      <w:tr w:rsidR="00B0788F" w:rsidRPr="0056460E" w14:paraId="2672B293" w14:textId="77777777" w:rsidTr="007632B3">
        <w:trPr>
          <w:trHeight w:val="862"/>
        </w:trPr>
        <w:tc>
          <w:tcPr>
            <w:tcW w:w="5104" w:type="dxa"/>
          </w:tcPr>
          <w:p w14:paraId="68601FC0" w14:textId="77777777" w:rsidR="00DC00EA" w:rsidRPr="00DC00EA" w:rsidRDefault="00DC00EA" w:rsidP="00DC00EA">
            <w:pPr>
              <w:spacing w:before="100" w:beforeAutospacing="1" w:after="100" w:afterAutospacing="1"/>
              <w:jc w:val="center"/>
              <w:rPr>
                <w:rFonts w:ascii="Calibri" w:hAnsi="Calibri" w:cs="Calibri"/>
                <w:caps/>
                <w:color w:val="000000"/>
                <w:sz w:val="22"/>
                <w:szCs w:val="22"/>
              </w:rPr>
            </w:pPr>
            <w:r w:rsidRPr="00DC00EA">
              <w:rPr>
                <w:rFonts w:ascii="Calibri" w:hAnsi="Calibri" w:cs="Calibri"/>
                <w:b/>
                <w:bCs/>
                <w:caps/>
                <w:color w:val="000000"/>
                <w:sz w:val="22"/>
                <w:szCs w:val="22"/>
              </w:rPr>
              <w:t>ANEXO II</w:t>
            </w:r>
          </w:p>
          <w:p w14:paraId="2ECD9914" w14:textId="35CC8346" w:rsidR="00DC00EA" w:rsidRPr="00DC00EA" w:rsidRDefault="00DC00EA" w:rsidP="00DC00EA">
            <w:pPr>
              <w:spacing w:before="100" w:beforeAutospacing="1" w:after="100" w:afterAutospacing="1"/>
              <w:jc w:val="center"/>
              <w:rPr>
                <w:rFonts w:ascii="Calibri" w:hAnsi="Calibri" w:cs="Calibri"/>
                <w:b/>
                <w:bCs/>
                <w:caps/>
                <w:color w:val="000000"/>
                <w:sz w:val="22"/>
                <w:szCs w:val="22"/>
              </w:rPr>
            </w:pPr>
            <w:r w:rsidRPr="00DC00EA">
              <w:rPr>
                <w:rFonts w:ascii="Calibri" w:hAnsi="Calibri" w:cs="Calibri"/>
                <w:b/>
                <w:bCs/>
                <w:caps/>
                <w:color w:val="000000"/>
                <w:sz w:val="22"/>
                <w:szCs w:val="22"/>
              </w:rPr>
              <w:t xml:space="preserve">INFORMAÇÕES COMPLEMENTARES PARA OS SEGUROS DO GRUPO </w:t>
            </w:r>
            <w:proofErr w:type="gramStart"/>
            <w:r w:rsidRPr="00DC00EA">
              <w:rPr>
                <w:rFonts w:ascii="Calibri" w:hAnsi="Calibri" w:cs="Calibri"/>
                <w:b/>
                <w:bCs/>
                <w:caps/>
                <w:color w:val="000000"/>
                <w:sz w:val="22"/>
                <w:szCs w:val="22"/>
              </w:rPr>
              <w:t>DE  RISCOS</w:t>
            </w:r>
            <w:proofErr w:type="gramEnd"/>
            <w:r w:rsidRPr="00DC00EA">
              <w:rPr>
                <w:rFonts w:ascii="Calibri" w:hAnsi="Calibri" w:cs="Calibri"/>
                <w:b/>
                <w:bCs/>
                <w:caps/>
                <w:color w:val="000000"/>
                <w:sz w:val="22"/>
                <w:szCs w:val="22"/>
              </w:rPr>
              <w:t xml:space="preserve"> FINANCEIROS COM EXCEÇÃO DO SEGURO GARANTIA</w:t>
            </w:r>
          </w:p>
          <w:p w14:paraId="54FC40AF" w14:textId="75376EAF" w:rsidR="00665A7E" w:rsidRDefault="001879DC" w:rsidP="00DC00EA">
            <w:pPr>
              <w:ind w:firstLine="601"/>
              <w:jc w:val="both"/>
              <w:rPr>
                <w:rFonts w:ascii="Calibri" w:hAnsi="Calibri" w:cs="Calibri"/>
                <w:color w:val="000000"/>
                <w:sz w:val="22"/>
                <w:szCs w:val="22"/>
              </w:rPr>
            </w:pPr>
            <w:r>
              <w:rPr>
                <w:rFonts w:ascii="Calibri" w:hAnsi="Calibri" w:cs="Calibri"/>
                <w:color w:val="000000"/>
                <w:sz w:val="22"/>
                <w:szCs w:val="22"/>
              </w:rPr>
              <w:t>Art. 1º </w:t>
            </w:r>
            <w:r w:rsidR="00DC00EA">
              <w:rPr>
                <w:rFonts w:ascii="Calibri" w:hAnsi="Calibri" w:cs="Calibri"/>
                <w:color w:val="000000"/>
                <w:sz w:val="22"/>
                <w:szCs w:val="22"/>
              </w:rPr>
              <w:t>A partir de 3 de maio de 2021, fica obrigatório o registro das operações relativas às apólices, certificados e bilhetes dos seguros do grupo de riscos financeiros, exceto seguro garantia, emitidos a partir dessa data.</w:t>
            </w:r>
          </w:p>
          <w:p w14:paraId="3BD8E698" w14:textId="33AED3B3" w:rsidR="00DC00EA" w:rsidRPr="00DC00EA" w:rsidRDefault="00DC00EA" w:rsidP="00DC00EA">
            <w:pPr>
              <w:jc w:val="both"/>
              <w:rPr>
                <w:rFonts w:ascii="Calibri" w:hAnsi="Calibri" w:cs="Calibri"/>
                <w:sz w:val="22"/>
                <w:szCs w:val="22"/>
              </w:rPr>
            </w:pPr>
          </w:p>
        </w:tc>
        <w:tc>
          <w:tcPr>
            <w:tcW w:w="5245" w:type="dxa"/>
          </w:tcPr>
          <w:p w14:paraId="20766BB6" w14:textId="77777777" w:rsidR="00B0788F" w:rsidRPr="0056460E" w:rsidRDefault="00B0788F" w:rsidP="007632B3">
            <w:pPr>
              <w:jc w:val="center"/>
              <w:rPr>
                <w:rFonts w:asciiTheme="minorHAnsi" w:hAnsiTheme="minorHAnsi"/>
                <w:b/>
                <w:bCs/>
                <w:sz w:val="22"/>
                <w:szCs w:val="22"/>
              </w:rPr>
            </w:pPr>
          </w:p>
        </w:tc>
        <w:tc>
          <w:tcPr>
            <w:tcW w:w="5532" w:type="dxa"/>
          </w:tcPr>
          <w:p w14:paraId="7A0ED79E" w14:textId="77777777" w:rsidR="00B0788F" w:rsidRPr="0056460E" w:rsidRDefault="00B0788F" w:rsidP="007632B3">
            <w:pPr>
              <w:jc w:val="center"/>
              <w:rPr>
                <w:rFonts w:asciiTheme="minorHAnsi" w:hAnsiTheme="minorHAnsi"/>
                <w:b/>
                <w:bCs/>
                <w:sz w:val="22"/>
                <w:szCs w:val="22"/>
              </w:rPr>
            </w:pPr>
          </w:p>
        </w:tc>
      </w:tr>
      <w:tr w:rsidR="00B0788F" w:rsidRPr="0056460E" w14:paraId="03540FD0" w14:textId="77777777" w:rsidTr="007632B3">
        <w:trPr>
          <w:trHeight w:val="862"/>
        </w:trPr>
        <w:tc>
          <w:tcPr>
            <w:tcW w:w="5104" w:type="dxa"/>
          </w:tcPr>
          <w:p w14:paraId="43CE2113" w14:textId="3516D360" w:rsidR="00B0788F" w:rsidRDefault="00DC00EA" w:rsidP="001879DC">
            <w:pPr>
              <w:ind w:firstLine="601"/>
              <w:jc w:val="both"/>
              <w:rPr>
                <w:rFonts w:ascii="Calibri" w:hAnsi="Calibri" w:cs="Calibri"/>
                <w:color w:val="000000"/>
                <w:sz w:val="22"/>
                <w:szCs w:val="22"/>
              </w:rPr>
            </w:pPr>
            <w:r>
              <w:rPr>
                <w:rFonts w:ascii="Calibri" w:hAnsi="Calibri" w:cs="Calibri"/>
                <w:color w:val="000000"/>
                <w:sz w:val="22"/>
                <w:szCs w:val="22"/>
              </w:rPr>
              <w:t>Ar</w:t>
            </w:r>
            <w:r w:rsidR="001879DC">
              <w:rPr>
                <w:rFonts w:ascii="Calibri" w:hAnsi="Calibri" w:cs="Calibri"/>
                <w:color w:val="000000"/>
                <w:sz w:val="22"/>
                <w:szCs w:val="22"/>
              </w:rPr>
              <w:t xml:space="preserve">t. 2º As operações relativas às </w:t>
            </w:r>
            <w:r>
              <w:rPr>
                <w:rFonts w:ascii="Calibri" w:hAnsi="Calibri" w:cs="Calibri"/>
                <w:color w:val="000000"/>
                <w:sz w:val="22"/>
                <w:szCs w:val="22"/>
              </w:rPr>
              <w:t>apólices, certificados e bilhetes dos seguros do grupo de riscos financeiros, exceto seguro garantia, vigentes em 3 de maio de 2021​</w:t>
            </w:r>
            <w:r>
              <w:rPr>
                <w:rFonts w:ascii="Calibri" w:hAnsi="Calibri" w:cs="Calibri"/>
                <w:b/>
                <w:bCs/>
                <w:color w:val="000000"/>
                <w:sz w:val="22"/>
                <w:szCs w:val="22"/>
              </w:rPr>
              <w:t> </w:t>
            </w:r>
            <w:r>
              <w:rPr>
                <w:rFonts w:ascii="Calibri" w:hAnsi="Calibri" w:cs="Calibri"/>
                <w:color w:val="000000"/>
                <w:sz w:val="22"/>
                <w:szCs w:val="22"/>
              </w:rPr>
              <w:t>deverão ser registradas em até 30 (trinta) dias úteis a partir desta data.</w:t>
            </w:r>
          </w:p>
          <w:p w14:paraId="1A8E1E8A" w14:textId="27C4CBE0" w:rsidR="00DC00EA" w:rsidRPr="00665A7E" w:rsidRDefault="00DC00EA" w:rsidP="00665A7E">
            <w:pPr>
              <w:rPr>
                <w:rFonts w:ascii="Calibri" w:hAnsi="Calibri" w:cs="Calibri"/>
                <w:sz w:val="22"/>
                <w:szCs w:val="22"/>
              </w:rPr>
            </w:pPr>
          </w:p>
        </w:tc>
        <w:tc>
          <w:tcPr>
            <w:tcW w:w="5245" w:type="dxa"/>
          </w:tcPr>
          <w:p w14:paraId="17F7C315" w14:textId="77777777" w:rsidR="00B0788F" w:rsidRPr="0056460E" w:rsidRDefault="00B0788F" w:rsidP="007632B3">
            <w:pPr>
              <w:jc w:val="center"/>
              <w:rPr>
                <w:rFonts w:asciiTheme="minorHAnsi" w:hAnsiTheme="minorHAnsi"/>
                <w:b/>
                <w:bCs/>
                <w:sz w:val="22"/>
                <w:szCs w:val="22"/>
              </w:rPr>
            </w:pPr>
          </w:p>
        </w:tc>
        <w:tc>
          <w:tcPr>
            <w:tcW w:w="5532" w:type="dxa"/>
          </w:tcPr>
          <w:p w14:paraId="1703AEC2" w14:textId="77777777" w:rsidR="00B0788F" w:rsidRPr="0056460E" w:rsidRDefault="00B0788F" w:rsidP="007632B3">
            <w:pPr>
              <w:jc w:val="center"/>
              <w:rPr>
                <w:rFonts w:asciiTheme="minorHAnsi" w:hAnsiTheme="minorHAnsi"/>
                <w:b/>
                <w:bCs/>
                <w:sz w:val="22"/>
                <w:szCs w:val="22"/>
              </w:rPr>
            </w:pPr>
          </w:p>
        </w:tc>
      </w:tr>
      <w:tr w:rsidR="00B0788F" w:rsidRPr="0056460E" w14:paraId="26024EC2" w14:textId="77777777" w:rsidTr="007632B3">
        <w:trPr>
          <w:trHeight w:val="862"/>
        </w:trPr>
        <w:tc>
          <w:tcPr>
            <w:tcW w:w="5104" w:type="dxa"/>
          </w:tcPr>
          <w:p w14:paraId="7AC0C319" w14:textId="77777777" w:rsidR="00665A7E" w:rsidRDefault="00DC00EA" w:rsidP="00DC00EA">
            <w:pPr>
              <w:ind w:firstLine="601"/>
              <w:jc w:val="both"/>
              <w:rPr>
                <w:rFonts w:ascii="Calibri" w:hAnsi="Calibri" w:cs="Calibri"/>
                <w:color w:val="000000"/>
                <w:sz w:val="22"/>
                <w:szCs w:val="22"/>
              </w:rPr>
            </w:pPr>
            <w:r>
              <w:rPr>
                <w:rFonts w:ascii="Calibri" w:hAnsi="Calibri" w:cs="Calibri"/>
                <w:color w:val="000000"/>
                <w:sz w:val="22"/>
                <w:szCs w:val="22"/>
              </w:rPr>
              <w:t>Art. 3º As operações relativas às apólices, certificados e bilhetes dos seguros do grupo de riscos financeiros, exceto seguro garantia, com fim de vigência anterior à 3 de maio de 2021​</w:t>
            </w:r>
            <w:r>
              <w:rPr>
                <w:rStyle w:val="Forte"/>
                <w:rFonts w:ascii="Calibri" w:hAnsi="Calibri" w:cs="Calibri"/>
                <w:color w:val="000000"/>
                <w:sz w:val="22"/>
                <w:szCs w:val="22"/>
              </w:rPr>
              <w:t> </w:t>
            </w:r>
            <w:r>
              <w:rPr>
                <w:rFonts w:ascii="Calibri" w:hAnsi="Calibri" w:cs="Calibri"/>
                <w:color w:val="000000"/>
                <w:sz w:val="22"/>
                <w:szCs w:val="22"/>
              </w:rPr>
              <w:t>deverão ser registradas em até 10 (dez) dias úteis da primeira movimentação de sinistro após essa data.</w:t>
            </w:r>
          </w:p>
          <w:p w14:paraId="1EBDBB3A" w14:textId="2DE8344D" w:rsidR="001879DC" w:rsidRDefault="001879DC" w:rsidP="00DC00EA">
            <w:pPr>
              <w:ind w:firstLine="601"/>
              <w:jc w:val="both"/>
              <w:rPr>
                <w:rFonts w:ascii="Calibri" w:hAnsi="Calibri" w:cs="Calibri"/>
                <w:color w:val="000000"/>
                <w:sz w:val="22"/>
                <w:szCs w:val="22"/>
              </w:rPr>
            </w:pPr>
          </w:p>
        </w:tc>
        <w:tc>
          <w:tcPr>
            <w:tcW w:w="5245" w:type="dxa"/>
          </w:tcPr>
          <w:p w14:paraId="6FC4503F" w14:textId="77777777" w:rsidR="00B0788F" w:rsidRPr="0056460E" w:rsidRDefault="00B0788F" w:rsidP="007632B3">
            <w:pPr>
              <w:jc w:val="center"/>
              <w:rPr>
                <w:rFonts w:asciiTheme="minorHAnsi" w:hAnsiTheme="minorHAnsi"/>
                <w:b/>
                <w:bCs/>
                <w:sz w:val="22"/>
                <w:szCs w:val="22"/>
              </w:rPr>
            </w:pPr>
          </w:p>
        </w:tc>
        <w:tc>
          <w:tcPr>
            <w:tcW w:w="5532" w:type="dxa"/>
          </w:tcPr>
          <w:p w14:paraId="59477938" w14:textId="77777777" w:rsidR="00B0788F" w:rsidRPr="0056460E" w:rsidRDefault="00B0788F" w:rsidP="007632B3">
            <w:pPr>
              <w:jc w:val="center"/>
              <w:rPr>
                <w:rFonts w:asciiTheme="minorHAnsi" w:hAnsiTheme="minorHAnsi"/>
                <w:b/>
                <w:bCs/>
                <w:sz w:val="22"/>
                <w:szCs w:val="22"/>
              </w:rPr>
            </w:pPr>
          </w:p>
        </w:tc>
      </w:tr>
      <w:tr w:rsidR="00B0788F" w:rsidRPr="0056460E" w14:paraId="1BDD9582" w14:textId="77777777" w:rsidTr="007632B3">
        <w:trPr>
          <w:trHeight w:val="862"/>
        </w:trPr>
        <w:tc>
          <w:tcPr>
            <w:tcW w:w="5104" w:type="dxa"/>
          </w:tcPr>
          <w:p w14:paraId="50099A2E" w14:textId="77777777" w:rsidR="00665A7E" w:rsidRDefault="00DC00EA" w:rsidP="00DC00EA">
            <w:pPr>
              <w:ind w:firstLine="601"/>
              <w:jc w:val="both"/>
              <w:rPr>
                <w:rFonts w:ascii="Calibri" w:hAnsi="Calibri" w:cs="Calibri"/>
                <w:color w:val="000000"/>
                <w:sz w:val="22"/>
                <w:szCs w:val="22"/>
              </w:rPr>
            </w:pPr>
            <w:r>
              <w:rPr>
                <w:rFonts w:ascii="Calibri" w:hAnsi="Calibri" w:cs="Calibri"/>
                <w:color w:val="000000"/>
                <w:sz w:val="22"/>
                <w:szCs w:val="22"/>
              </w:rPr>
              <w:lastRenderedPageBreak/>
              <w:t>Art. 4º Este anexo elenca as informações adicionais, por ramo de seguro, complementares às dispostas no Anexo I desta Circular.</w:t>
            </w:r>
          </w:p>
          <w:p w14:paraId="69A761FE" w14:textId="76C540D4" w:rsidR="001879DC" w:rsidRDefault="001879DC" w:rsidP="00DC00EA">
            <w:pPr>
              <w:ind w:firstLine="601"/>
              <w:jc w:val="both"/>
              <w:rPr>
                <w:rFonts w:ascii="Calibri" w:hAnsi="Calibri" w:cs="Calibri"/>
                <w:color w:val="000000"/>
                <w:sz w:val="22"/>
                <w:szCs w:val="22"/>
              </w:rPr>
            </w:pPr>
          </w:p>
        </w:tc>
        <w:tc>
          <w:tcPr>
            <w:tcW w:w="5245" w:type="dxa"/>
          </w:tcPr>
          <w:p w14:paraId="55672F6E" w14:textId="77777777" w:rsidR="00B0788F" w:rsidRPr="0056460E" w:rsidRDefault="00B0788F" w:rsidP="007632B3">
            <w:pPr>
              <w:jc w:val="center"/>
              <w:rPr>
                <w:rFonts w:asciiTheme="minorHAnsi" w:hAnsiTheme="minorHAnsi"/>
                <w:b/>
                <w:bCs/>
                <w:sz w:val="22"/>
                <w:szCs w:val="22"/>
              </w:rPr>
            </w:pPr>
          </w:p>
        </w:tc>
        <w:tc>
          <w:tcPr>
            <w:tcW w:w="5532" w:type="dxa"/>
          </w:tcPr>
          <w:p w14:paraId="729366D9" w14:textId="77777777" w:rsidR="00B0788F" w:rsidRPr="0056460E" w:rsidRDefault="00B0788F" w:rsidP="007632B3">
            <w:pPr>
              <w:jc w:val="center"/>
              <w:rPr>
                <w:rFonts w:asciiTheme="minorHAnsi" w:hAnsiTheme="minorHAnsi"/>
                <w:b/>
                <w:bCs/>
                <w:sz w:val="22"/>
                <w:szCs w:val="22"/>
              </w:rPr>
            </w:pPr>
          </w:p>
        </w:tc>
      </w:tr>
      <w:tr w:rsidR="00B0788F" w:rsidRPr="0056460E" w14:paraId="4B78574B" w14:textId="77777777" w:rsidTr="007632B3">
        <w:trPr>
          <w:trHeight w:val="862"/>
        </w:trPr>
        <w:tc>
          <w:tcPr>
            <w:tcW w:w="5104" w:type="dxa"/>
          </w:tcPr>
          <w:p w14:paraId="1D451CEE"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 xml:space="preserve">I - </w:t>
            </w:r>
            <w:proofErr w:type="gramStart"/>
            <w:r w:rsidRPr="00DC00EA">
              <w:rPr>
                <w:rFonts w:ascii="Calibri" w:hAnsi="Calibri" w:cs="Calibri"/>
                <w:color w:val="000000"/>
                <w:sz w:val="22"/>
                <w:szCs w:val="22"/>
              </w:rPr>
              <w:t>informações</w:t>
            </w:r>
            <w:proofErr w:type="gramEnd"/>
            <w:r w:rsidRPr="00DC00EA">
              <w:rPr>
                <w:rFonts w:ascii="Calibri" w:hAnsi="Calibri" w:cs="Calibri"/>
                <w:color w:val="000000"/>
                <w:sz w:val="22"/>
                <w:szCs w:val="22"/>
              </w:rPr>
              <w:t xml:space="preserve"> adicionais para o ramo de seguros “Stop </w:t>
            </w:r>
            <w:proofErr w:type="spellStart"/>
            <w:r w:rsidRPr="00DC00EA">
              <w:rPr>
                <w:rFonts w:ascii="Calibri" w:hAnsi="Calibri" w:cs="Calibri"/>
                <w:color w:val="000000"/>
                <w:sz w:val="22"/>
                <w:szCs w:val="22"/>
              </w:rPr>
              <w:t>Loss</w:t>
            </w:r>
            <w:proofErr w:type="spellEnd"/>
            <w:r w:rsidRPr="00DC00EA">
              <w:rPr>
                <w:rFonts w:ascii="Calibri" w:hAnsi="Calibri" w:cs="Calibri"/>
                <w:color w:val="000000"/>
                <w:sz w:val="22"/>
                <w:szCs w:val="22"/>
              </w:rPr>
              <w:t>”:</w:t>
            </w:r>
          </w:p>
          <w:p w14:paraId="7F7398EB"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a)  identificação do grupo de usuários; e</w:t>
            </w:r>
          </w:p>
          <w:p w14:paraId="10BE73FF"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b) excedente técnico (movimentação).</w:t>
            </w:r>
          </w:p>
          <w:p w14:paraId="62445041" w14:textId="5AA8AB60" w:rsidR="00665A7E" w:rsidRDefault="00665A7E" w:rsidP="00650460">
            <w:pPr>
              <w:ind w:firstLine="765"/>
              <w:jc w:val="both"/>
              <w:rPr>
                <w:rFonts w:ascii="Calibri" w:hAnsi="Calibri" w:cs="Calibri"/>
                <w:color w:val="000000"/>
                <w:sz w:val="22"/>
                <w:szCs w:val="22"/>
              </w:rPr>
            </w:pPr>
          </w:p>
        </w:tc>
        <w:tc>
          <w:tcPr>
            <w:tcW w:w="5245" w:type="dxa"/>
          </w:tcPr>
          <w:p w14:paraId="71C7AF8B" w14:textId="77777777" w:rsidR="00B0788F" w:rsidRPr="0056460E" w:rsidRDefault="00B0788F" w:rsidP="007632B3">
            <w:pPr>
              <w:jc w:val="center"/>
              <w:rPr>
                <w:rFonts w:asciiTheme="minorHAnsi" w:hAnsiTheme="minorHAnsi"/>
                <w:b/>
                <w:bCs/>
                <w:sz w:val="22"/>
                <w:szCs w:val="22"/>
              </w:rPr>
            </w:pPr>
          </w:p>
        </w:tc>
        <w:tc>
          <w:tcPr>
            <w:tcW w:w="5532" w:type="dxa"/>
          </w:tcPr>
          <w:p w14:paraId="14A650D9" w14:textId="77777777" w:rsidR="00B0788F" w:rsidRPr="0056460E" w:rsidRDefault="00B0788F" w:rsidP="007632B3">
            <w:pPr>
              <w:jc w:val="center"/>
              <w:rPr>
                <w:rFonts w:asciiTheme="minorHAnsi" w:hAnsiTheme="minorHAnsi"/>
                <w:b/>
                <w:bCs/>
                <w:sz w:val="22"/>
                <w:szCs w:val="22"/>
              </w:rPr>
            </w:pPr>
          </w:p>
        </w:tc>
      </w:tr>
      <w:tr w:rsidR="00B0788F" w:rsidRPr="0056460E" w14:paraId="512CA024" w14:textId="77777777" w:rsidTr="007632B3">
        <w:trPr>
          <w:trHeight w:val="862"/>
        </w:trPr>
        <w:tc>
          <w:tcPr>
            <w:tcW w:w="5104" w:type="dxa"/>
          </w:tcPr>
          <w:p w14:paraId="56193FCE"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 xml:space="preserve">II - </w:t>
            </w:r>
            <w:proofErr w:type="gramStart"/>
            <w:r w:rsidRPr="00DC00EA">
              <w:rPr>
                <w:rFonts w:ascii="Calibri" w:hAnsi="Calibri" w:cs="Calibri"/>
                <w:color w:val="000000"/>
                <w:sz w:val="22"/>
                <w:szCs w:val="22"/>
              </w:rPr>
              <w:t>informações</w:t>
            </w:r>
            <w:proofErr w:type="gramEnd"/>
            <w:r w:rsidRPr="00DC00EA">
              <w:rPr>
                <w:rFonts w:ascii="Calibri" w:hAnsi="Calibri" w:cs="Calibri"/>
                <w:color w:val="000000"/>
                <w:sz w:val="22"/>
                <w:szCs w:val="22"/>
              </w:rPr>
              <w:t xml:space="preserve"> adicionais para o ramo de seguros “Fiança Locatícia”:</w:t>
            </w:r>
          </w:p>
          <w:p w14:paraId="21B19DED"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a) identificação do contrato de locação;</w:t>
            </w:r>
          </w:p>
          <w:p w14:paraId="360460A5"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b)  datas de início e fim de vigência do contrato de locação; </w:t>
            </w:r>
          </w:p>
          <w:p w14:paraId="60FC61B9"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c)  identificação do garantido (locatário);</w:t>
            </w:r>
          </w:p>
          <w:p w14:paraId="4D3DD07F"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d)  descrição parametrizada dos objetos segurados, contendo ao menos:</w:t>
            </w:r>
          </w:p>
          <w:p w14:paraId="57746D41"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1. valor do objeto segurado; e</w:t>
            </w:r>
          </w:p>
          <w:p w14:paraId="28903DA4"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2. datas de início e término de vigência do objeto segurado.</w:t>
            </w:r>
          </w:p>
          <w:p w14:paraId="5445E1F9"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III - informações adicionais para os ramos de seguros “Crédito Interno” e “Crédito à Exportação”:</w:t>
            </w:r>
          </w:p>
          <w:p w14:paraId="17FAF263"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a) prêmio inicial, se </w:t>
            </w:r>
            <w:proofErr w:type="gramStart"/>
            <w:r w:rsidRPr="00DC00EA">
              <w:rPr>
                <w:rFonts w:ascii="Calibri" w:hAnsi="Calibri" w:cs="Calibri"/>
                <w:color w:val="000000"/>
                <w:sz w:val="22"/>
                <w:szCs w:val="22"/>
              </w:rPr>
              <w:t>houver ;</w:t>
            </w:r>
            <w:proofErr w:type="gramEnd"/>
          </w:p>
          <w:p w14:paraId="11318D25"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b) prêmio depósito, se houver;</w:t>
            </w:r>
          </w:p>
          <w:p w14:paraId="35007B5D"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c) prêmio de ajuste, se houver; e</w:t>
            </w:r>
          </w:p>
          <w:p w14:paraId="6E897E17" w14:textId="77777777" w:rsidR="00DC00EA" w:rsidRPr="00DC00EA" w:rsidRDefault="00DC00EA" w:rsidP="00650460">
            <w:pPr>
              <w:spacing w:before="120" w:after="120"/>
              <w:ind w:left="120" w:right="120" w:firstLine="765"/>
              <w:jc w:val="both"/>
              <w:rPr>
                <w:rFonts w:ascii="Calibri" w:hAnsi="Calibri" w:cs="Calibri"/>
                <w:color w:val="000000"/>
                <w:sz w:val="22"/>
                <w:szCs w:val="22"/>
              </w:rPr>
            </w:pPr>
            <w:r w:rsidRPr="00DC00EA">
              <w:rPr>
                <w:rFonts w:ascii="Calibri" w:hAnsi="Calibri" w:cs="Calibri"/>
                <w:color w:val="000000"/>
                <w:sz w:val="22"/>
                <w:szCs w:val="22"/>
              </w:rPr>
              <w:t>d) limites de crédito, se houver, por apólice, por devedor ou outra tipicidade.</w:t>
            </w:r>
          </w:p>
          <w:p w14:paraId="45ACE558" w14:textId="27527C01" w:rsidR="00665A7E" w:rsidRDefault="00665A7E" w:rsidP="00650460">
            <w:pPr>
              <w:ind w:firstLine="765"/>
              <w:jc w:val="both"/>
              <w:rPr>
                <w:rFonts w:ascii="Calibri" w:hAnsi="Calibri" w:cs="Calibri"/>
                <w:color w:val="000000"/>
                <w:sz w:val="22"/>
                <w:szCs w:val="22"/>
              </w:rPr>
            </w:pPr>
          </w:p>
        </w:tc>
        <w:tc>
          <w:tcPr>
            <w:tcW w:w="5245" w:type="dxa"/>
          </w:tcPr>
          <w:p w14:paraId="14E74753" w14:textId="77777777" w:rsidR="00B0788F" w:rsidRPr="0056460E" w:rsidRDefault="00B0788F" w:rsidP="007632B3">
            <w:pPr>
              <w:jc w:val="center"/>
              <w:rPr>
                <w:rFonts w:asciiTheme="minorHAnsi" w:hAnsiTheme="minorHAnsi"/>
                <w:b/>
                <w:bCs/>
                <w:sz w:val="22"/>
                <w:szCs w:val="22"/>
              </w:rPr>
            </w:pPr>
          </w:p>
        </w:tc>
        <w:tc>
          <w:tcPr>
            <w:tcW w:w="5532" w:type="dxa"/>
          </w:tcPr>
          <w:p w14:paraId="07A7F347" w14:textId="77777777" w:rsidR="00B0788F" w:rsidRPr="0056460E" w:rsidRDefault="00B0788F" w:rsidP="007632B3">
            <w:pPr>
              <w:jc w:val="center"/>
              <w:rPr>
                <w:rFonts w:asciiTheme="minorHAnsi" w:hAnsiTheme="minorHAnsi"/>
                <w:b/>
                <w:bCs/>
                <w:sz w:val="22"/>
                <w:szCs w:val="22"/>
              </w:rPr>
            </w:pPr>
          </w:p>
        </w:tc>
      </w:tr>
      <w:tr w:rsidR="00B0788F" w:rsidRPr="0056460E" w14:paraId="4B6410A2" w14:textId="77777777" w:rsidTr="007632B3">
        <w:trPr>
          <w:trHeight w:val="862"/>
        </w:trPr>
        <w:tc>
          <w:tcPr>
            <w:tcW w:w="5104" w:type="dxa"/>
          </w:tcPr>
          <w:p w14:paraId="00C38045" w14:textId="77777777" w:rsidR="00DC00EA" w:rsidRPr="00DC00EA" w:rsidRDefault="00DC00EA" w:rsidP="00650460">
            <w:pPr>
              <w:spacing w:before="120" w:after="120"/>
              <w:ind w:left="120" w:right="120" w:firstLine="623"/>
              <w:jc w:val="both"/>
              <w:rPr>
                <w:rFonts w:ascii="Calibri" w:hAnsi="Calibri" w:cs="Calibri"/>
                <w:color w:val="000000"/>
                <w:sz w:val="22"/>
                <w:szCs w:val="22"/>
              </w:rPr>
            </w:pPr>
            <w:bookmarkStart w:id="0" w:name="_GoBack"/>
            <w:r w:rsidRPr="00DC00EA">
              <w:rPr>
                <w:rFonts w:ascii="Calibri" w:hAnsi="Calibri" w:cs="Calibri"/>
                <w:color w:val="000000"/>
                <w:sz w:val="22"/>
                <w:szCs w:val="22"/>
              </w:rPr>
              <w:t>§ 1º Em caso de apólice coletiva, deverá haver a identificação dos seus certificados com as informações dispostas nos incisos do </w:t>
            </w:r>
            <w:r w:rsidRPr="00DC00EA">
              <w:rPr>
                <w:rFonts w:ascii="Calibri" w:hAnsi="Calibri" w:cs="Calibri"/>
                <w:b/>
                <w:bCs/>
                <w:color w:val="000000"/>
                <w:sz w:val="22"/>
                <w:szCs w:val="22"/>
              </w:rPr>
              <w:t>caput</w:t>
            </w:r>
            <w:r w:rsidRPr="00DC00EA">
              <w:rPr>
                <w:rFonts w:ascii="Calibri" w:hAnsi="Calibri" w:cs="Calibri"/>
                <w:color w:val="000000"/>
                <w:sz w:val="22"/>
                <w:szCs w:val="22"/>
              </w:rPr>
              <w:t> segregadas, quando couber.</w:t>
            </w:r>
          </w:p>
          <w:p w14:paraId="671C85AB" w14:textId="77777777" w:rsidR="00DC00EA" w:rsidRPr="00DC00EA" w:rsidRDefault="00DC00EA" w:rsidP="00650460">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lastRenderedPageBreak/>
              <w:t>§ 2º As averbações, quando houver, deverão estar vinculadas às apólices e certificados, com as informações dispostas nos incisos do </w:t>
            </w:r>
            <w:r w:rsidRPr="00DC00EA">
              <w:rPr>
                <w:rFonts w:ascii="Calibri" w:hAnsi="Calibri" w:cs="Calibri"/>
                <w:b/>
                <w:bCs/>
                <w:color w:val="000000"/>
                <w:sz w:val="22"/>
                <w:szCs w:val="22"/>
              </w:rPr>
              <w:t>caput</w:t>
            </w:r>
            <w:r w:rsidRPr="00DC00EA">
              <w:rPr>
                <w:rFonts w:ascii="Calibri" w:hAnsi="Calibri" w:cs="Calibri"/>
                <w:color w:val="000000"/>
                <w:sz w:val="22"/>
                <w:szCs w:val="22"/>
              </w:rPr>
              <w:t> segregadas quando couber.</w:t>
            </w:r>
          </w:p>
          <w:p w14:paraId="4C40F093" w14:textId="77777777" w:rsidR="00DC00EA" w:rsidRPr="00DC00EA" w:rsidRDefault="00DC00EA" w:rsidP="00650460">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 xml:space="preserve">§ 3º Sempre que </w:t>
            </w:r>
            <w:proofErr w:type="gramStart"/>
            <w:r w:rsidRPr="00DC00EA">
              <w:rPr>
                <w:rFonts w:ascii="Calibri" w:hAnsi="Calibri" w:cs="Calibri"/>
                <w:color w:val="000000"/>
                <w:sz w:val="22"/>
                <w:szCs w:val="22"/>
              </w:rPr>
              <w:t>a  emissão</w:t>
            </w:r>
            <w:proofErr w:type="gramEnd"/>
            <w:r w:rsidRPr="00DC00EA">
              <w:rPr>
                <w:rFonts w:ascii="Calibri" w:hAnsi="Calibri" w:cs="Calibri"/>
                <w:color w:val="000000"/>
                <w:sz w:val="22"/>
                <w:szCs w:val="22"/>
              </w:rPr>
              <w:t xml:space="preserve"> for em  moeda estrangeira, os valores monetários devem ser registrados tanto na moeda de origem como na moeda nacional, respeitando as regras de conversão definidas em manual de orientação disponibilizado no sítio eletrônico da Susep.</w:t>
            </w:r>
          </w:p>
          <w:p w14:paraId="725A1B94" w14:textId="77777777" w:rsidR="00DC00EA" w:rsidRPr="00DC00EA" w:rsidRDefault="00DC00EA" w:rsidP="00650460">
            <w:pPr>
              <w:spacing w:before="120" w:after="120"/>
              <w:ind w:left="120" w:right="120" w:firstLine="623"/>
              <w:jc w:val="both"/>
              <w:rPr>
                <w:rFonts w:ascii="Calibri" w:hAnsi="Calibri" w:cs="Calibri"/>
                <w:color w:val="000000"/>
                <w:sz w:val="22"/>
                <w:szCs w:val="22"/>
              </w:rPr>
            </w:pPr>
            <w:r w:rsidRPr="00DC00EA">
              <w:rPr>
                <w:rFonts w:ascii="Calibri" w:hAnsi="Calibri" w:cs="Calibri"/>
                <w:color w:val="000000"/>
                <w:sz w:val="22"/>
                <w:szCs w:val="22"/>
              </w:rPr>
              <w:t>§ 4º Caso algum ramo específico não seja mencionado no </w:t>
            </w:r>
            <w:r w:rsidRPr="00DC00EA">
              <w:rPr>
                <w:rFonts w:ascii="Calibri" w:hAnsi="Calibri" w:cs="Calibri"/>
                <w:b/>
                <w:bCs/>
                <w:color w:val="000000"/>
                <w:sz w:val="22"/>
                <w:szCs w:val="22"/>
              </w:rPr>
              <w:t>caput</w:t>
            </w:r>
            <w:r w:rsidRPr="00DC00EA">
              <w:rPr>
                <w:rFonts w:ascii="Calibri" w:hAnsi="Calibri" w:cs="Calibri"/>
                <w:color w:val="000000"/>
                <w:sz w:val="22"/>
                <w:szCs w:val="22"/>
              </w:rPr>
              <w:t> deste artigo, suas operações deverão conter, no mínimo, as informações básicas definidas no Anexo I desta Circular.</w:t>
            </w:r>
          </w:p>
          <w:bookmarkEnd w:id="0"/>
          <w:p w14:paraId="239369FB" w14:textId="0422BAE9" w:rsidR="00665A7E" w:rsidRDefault="00665A7E" w:rsidP="00005C6E">
            <w:pPr>
              <w:jc w:val="both"/>
              <w:rPr>
                <w:rFonts w:ascii="Calibri" w:hAnsi="Calibri" w:cs="Calibri"/>
                <w:color w:val="000000"/>
                <w:sz w:val="22"/>
                <w:szCs w:val="22"/>
              </w:rPr>
            </w:pPr>
          </w:p>
        </w:tc>
        <w:tc>
          <w:tcPr>
            <w:tcW w:w="5245" w:type="dxa"/>
          </w:tcPr>
          <w:p w14:paraId="69557D26" w14:textId="77777777" w:rsidR="00B0788F" w:rsidRPr="0056460E" w:rsidRDefault="00B0788F" w:rsidP="007632B3">
            <w:pPr>
              <w:jc w:val="center"/>
              <w:rPr>
                <w:rFonts w:asciiTheme="minorHAnsi" w:hAnsiTheme="minorHAnsi"/>
                <w:b/>
                <w:bCs/>
                <w:sz w:val="22"/>
                <w:szCs w:val="22"/>
              </w:rPr>
            </w:pPr>
          </w:p>
        </w:tc>
        <w:tc>
          <w:tcPr>
            <w:tcW w:w="5532" w:type="dxa"/>
          </w:tcPr>
          <w:p w14:paraId="0FAF1923" w14:textId="77777777" w:rsidR="00B0788F" w:rsidRPr="0056460E" w:rsidRDefault="00B0788F" w:rsidP="007632B3">
            <w:pPr>
              <w:jc w:val="center"/>
              <w:rPr>
                <w:rFonts w:asciiTheme="minorHAnsi" w:hAnsiTheme="minorHAnsi"/>
                <w:b/>
                <w:bCs/>
                <w:sz w:val="22"/>
                <w:szCs w:val="22"/>
              </w:rPr>
            </w:pPr>
          </w:p>
        </w:tc>
      </w:tr>
    </w:tbl>
    <w:p w14:paraId="422D815E" w14:textId="77777777" w:rsidR="00A7007A" w:rsidRPr="00481601" w:rsidRDefault="00A7007A" w:rsidP="001879DC">
      <w:pPr>
        <w:pStyle w:val="NormalWeb"/>
        <w:rPr>
          <w:color w:val="FF0000"/>
        </w:rPr>
      </w:pPr>
    </w:p>
    <w:sectPr w:rsidR="00A7007A" w:rsidRPr="00481601" w:rsidSect="00760BE5">
      <w:pgSz w:w="16838" w:h="11906" w:orient="landscape"/>
      <w:pgMar w:top="142" w:right="1417" w:bottom="56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A49879" w16cex:dateUtc="2020-06-29T19:42:00Z"/>
  <w16cex:commentExtensible w16cex:durableId="22A49965" w16cex:dateUtc="2020-06-29T19:46:00Z"/>
  <w16cex:commentExtensible w16cex:durableId="22A44B19" w16cex:dateUtc="2020-06-29T14:12:00Z"/>
  <w16cex:commentExtensible w16cex:durableId="22A45281" w16cex:dateUtc="2020-06-29T14:44:00Z"/>
  <w16cex:commentExtensible w16cex:durableId="22A4A470" w16cex:dateUtc="2020-06-29T20:3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12B421D" w16cid:durableId="229F8965"/>
  <w16cid:commentId w16cid:paraId="3E3DC7DC" w16cid:durableId="22A49879"/>
  <w16cid:commentId w16cid:paraId="6E505BED" w16cid:durableId="22A49965"/>
  <w16cid:commentId w16cid:paraId="1A1CE8D3" w16cid:durableId="22A44B19"/>
  <w16cid:commentId w16cid:paraId="637DE889" w16cid:durableId="22A45281"/>
  <w16cid:commentId w16cid:paraId="230758DA" w16cid:durableId="22A4A47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1014E"/>
    <w:multiLevelType w:val="hybridMultilevel"/>
    <w:tmpl w:val="65365418"/>
    <w:lvl w:ilvl="0" w:tplc="505A0642">
      <w:start w:val="1"/>
      <w:numFmt w:val="decimal"/>
      <w:lvlText w:val="%1."/>
      <w:lvlJc w:val="lef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1" w15:restartNumberingAfterBreak="0">
    <w:nsid w:val="1D086A9C"/>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2532245A"/>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 w15:restartNumberingAfterBreak="0">
    <w:nsid w:val="2A263254"/>
    <w:multiLevelType w:val="hybridMultilevel"/>
    <w:tmpl w:val="E93C3332"/>
    <w:lvl w:ilvl="0" w:tplc="1E283DE6">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2AEA7BA8"/>
    <w:multiLevelType w:val="hybridMultilevel"/>
    <w:tmpl w:val="A094BDC4"/>
    <w:lvl w:ilvl="0" w:tplc="F1D05A0A">
      <w:start w:val="1"/>
      <w:numFmt w:val="upperRoman"/>
      <w:lvlText w:val="%1-"/>
      <w:lvlJc w:val="left"/>
      <w:pPr>
        <w:ind w:left="2240" w:hanging="720"/>
      </w:pPr>
      <w:rPr>
        <w:rFonts w:hint="default"/>
      </w:rPr>
    </w:lvl>
    <w:lvl w:ilvl="1" w:tplc="04160019" w:tentative="1">
      <w:start w:val="1"/>
      <w:numFmt w:val="lowerLetter"/>
      <w:lvlText w:val="%2."/>
      <w:lvlJc w:val="left"/>
      <w:pPr>
        <w:ind w:left="2600" w:hanging="360"/>
      </w:pPr>
    </w:lvl>
    <w:lvl w:ilvl="2" w:tplc="0416001B" w:tentative="1">
      <w:start w:val="1"/>
      <w:numFmt w:val="lowerRoman"/>
      <w:lvlText w:val="%3."/>
      <w:lvlJc w:val="right"/>
      <w:pPr>
        <w:ind w:left="3320" w:hanging="180"/>
      </w:pPr>
    </w:lvl>
    <w:lvl w:ilvl="3" w:tplc="0416000F" w:tentative="1">
      <w:start w:val="1"/>
      <w:numFmt w:val="decimal"/>
      <w:lvlText w:val="%4."/>
      <w:lvlJc w:val="left"/>
      <w:pPr>
        <w:ind w:left="4040" w:hanging="360"/>
      </w:pPr>
    </w:lvl>
    <w:lvl w:ilvl="4" w:tplc="04160019" w:tentative="1">
      <w:start w:val="1"/>
      <w:numFmt w:val="lowerLetter"/>
      <w:lvlText w:val="%5."/>
      <w:lvlJc w:val="left"/>
      <w:pPr>
        <w:ind w:left="4760" w:hanging="360"/>
      </w:pPr>
    </w:lvl>
    <w:lvl w:ilvl="5" w:tplc="0416001B" w:tentative="1">
      <w:start w:val="1"/>
      <w:numFmt w:val="lowerRoman"/>
      <w:lvlText w:val="%6."/>
      <w:lvlJc w:val="right"/>
      <w:pPr>
        <w:ind w:left="5480" w:hanging="180"/>
      </w:pPr>
    </w:lvl>
    <w:lvl w:ilvl="6" w:tplc="0416000F" w:tentative="1">
      <w:start w:val="1"/>
      <w:numFmt w:val="decimal"/>
      <w:lvlText w:val="%7."/>
      <w:lvlJc w:val="left"/>
      <w:pPr>
        <w:ind w:left="6200" w:hanging="360"/>
      </w:pPr>
    </w:lvl>
    <w:lvl w:ilvl="7" w:tplc="04160019" w:tentative="1">
      <w:start w:val="1"/>
      <w:numFmt w:val="lowerLetter"/>
      <w:lvlText w:val="%8."/>
      <w:lvlJc w:val="left"/>
      <w:pPr>
        <w:ind w:left="6920" w:hanging="360"/>
      </w:pPr>
    </w:lvl>
    <w:lvl w:ilvl="8" w:tplc="0416001B" w:tentative="1">
      <w:start w:val="1"/>
      <w:numFmt w:val="lowerRoman"/>
      <w:lvlText w:val="%9."/>
      <w:lvlJc w:val="right"/>
      <w:pPr>
        <w:ind w:left="7640" w:hanging="180"/>
      </w:pPr>
    </w:lvl>
  </w:abstractNum>
  <w:abstractNum w:abstractNumId="5" w15:restartNumberingAfterBreak="0">
    <w:nsid w:val="2DD73CF2"/>
    <w:multiLevelType w:val="hybridMultilevel"/>
    <w:tmpl w:val="8D58E50C"/>
    <w:lvl w:ilvl="0" w:tplc="C9846C7E">
      <w:start w:val="1"/>
      <w:numFmt w:val="lowerLetter"/>
      <w:lvlText w:val="%1)"/>
      <w:lvlJc w:val="left"/>
      <w:pPr>
        <w:ind w:left="2492" w:hanging="360"/>
      </w:pPr>
      <w:rPr>
        <w:rFonts w:hint="default"/>
      </w:rPr>
    </w:lvl>
    <w:lvl w:ilvl="1" w:tplc="04160019" w:tentative="1">
      <w:start w:val="1"/>
      <w:numFmt w:val="lowerLetter"/>
      <w:lvlText w:val="%2."/>
      <w:lvlJc w:val="left"/>
      <w:pPr>
        <w:ind w:left="3212" w:hanging="360"/>
      </w:pPr>
    </w:lvl>
    <w:lvl w:ilvl="2" w:tplc="0416001B" w:tentative="1">
      <w:start w:val="1"/>
      <w:numFmt w:val="lowerRoman"/>
      <w:lvlText w:val="%3."/>
      <w:lvlJc w:val="right"/>
      <w:pPr>
        <w:ind w:left="3932" w:hanging="180"/>
      </w:pPr>
    </w:lvl>
    <w:lvl w:ilvl="3" w:tplc="0416000F" w:tentative="1">
      <w:start w:val="1"/>
      <w:numFmt w:val="decimal"/>
      <w:lvlText w:val="%4."/>
      <w:lvlJc w:val="left"/>
      <w:pPr>
        <w:ind w:left="4652" w:hanging="360"/>
      </w:pPr>
    </w:lvl>
    <w:lvl w:ilvl="4" w:tplc="04160019" w:tentative="1">
      <w:start w:val="1"/>
      <w:numFmt w:val="lowerLetter"/>
      <w:lvlText w:val="%5."/>
      <w:lvlJc w:val="left"/>
      <w:pPr>
        <w:ind w:left="5372" w:hanging="360"/>
      </w:pPr>
    </w:lvl>
    <w:lvl w:ilvl="5" w:tplc="0416001B" w:tentative="1">
      <w:start w:val="1"/>
      <w:numFmt w:val="lowerRoman"/>
      <w:lvlText w:val="%6."/>
      <w:lvlJc w:val="right"/>
      <w:pPr>
        <w:ind w:left="6092" w:hanging="180"/>
      </w:pPr>
    </w:lvl>
    <w:lvl w:ilvl="6" w:tplc="0416000F" w:tentative="1">
      <w:start w:val="1"/>
      <w:numFmt w:val="decimal"/>
      <w:lvlText w:val="%7."/>
      <w:lvlJc w:val="left"/>
      <w:pPr>
        <w:ind w:left="6812" w:hanging="360"/>
      </w:pPr>
    </w:lvl>
    <w:lvl w:ilvl="7" w:tplc="04160019" w:tentative="1">
      <w:start w:val="1"/>
      <w:numFmt w:val="lowerLetter"/>
      <w:lvlText w:val="%8."/>
      <w:lvlJc w:val="left"/>
      <w:pPr>
        <w:ind w:left="7532" w:hanging="360"/>
      </w:pPr>
    </w:lvl>
    <w:lvl w:ilvl="8" w:tplc="0416001B" w:tentative="1">
      <w:start w:val="1"/>
      <w:numFmt w:val="lowerRoman"/>
      <w:lvlText w:val="%9."/>
      <w:lvlJc w:val="right"/>
      <w:pPr>
        <w:ind w:left="8252" w:hanging="180"/>
      </w:pPr>
    </w:lvl>
  </w:abstractNum>
  <w:abstractNum w:abstractNumId="6" w15:restartNumberingAfterBreak="0">
    <w:nsid w:val="405827E5"/>
    <w:multiLevelType w:val="hybridMultilevel"/>
    <w:tmpl w:val="98BC086A"/>
    <w:lvl w:ilvl="0" w:tplc="36C6C038">
      <w:start w:val="1"/>
      <w:numFmt w:val="upperRoman"/>
      <w:lvlText w:val="%1-"/>
      <w:lvlJc w:val="left"/>
      <w:pPr>
        <w:ind w:left="1520" w:hanging="720"/>
      </w:pPr>
      <w:rPr>
        <w:rFonts w:hint="default"/>
      </w:rPr>
    </w:lvl>
    <w:lvl w:ilvl="1" w:tplc="04160019" w:tentative="1">
      <w:start w:val="1"/>
      <w:numFmt w:val="lowerLetter"/>
      <w:lvlText w:val="%2."/>
      <w:lvlJc w:val="left"/>
      <w:pPr>
        <w:ind w:left="1880" w:hanging="360"/>
      </w:pPr>
    </w:lvl>
    <w:lvl w:ilvl="2" w:tplc="0416001B" w:tentative="1">
      <w:start w:val="1"/>
      <w:numFmt w:val="lowerRoman"/>
      <w:lvlText w:val="%3."/>
      <w:lvlJc w:val="right"/>
      <w:pPr>
        <w:ind w:left="2600" w:hanging="180"/>
      </w:pPr>
    </w:lvl>
    <w:lvl w:ilvl="3" w:tplc="0416000F" w:tentative="1">
      <w:start w:val="1"/>
      <w:numFmt w:val="decimal"/>
      <w:lvlText w:val="%4."/>
      <w:lvlJc w:val="left"/>
      <w:pPr>
        <w:ind w:left="3320" w:hanging="360"/>
      </w:pPr>
    </w:lvl>
    <w:lvl w:ilvl="4" w:tplc="04160019" w:tentative="1">
      <w:start w:val="1"/>
      <w:numFmt w:val="lowerLetter"/>
      <w:lvlText w:val="%5."/>
      <w:lvlJc w:val="left"/>
      <w:pPr>
        <w:ind w:left="4040" w:hanging="360"/>
      </w:pPr>
    </w:lvl>
    <w:lvl w:ilvl="5" w:tplc="0416001B" w:tentative="1">
      <w:start w:val="1"/>
      <w:numFmt w:val="lowerRoman"/>
      <w:lvlText w:val="%6."/>
      <w:lvlJc w:val="right"/>
      <w:pPr>
        <w:ind w:left="4760" w:hanging="180"/>
      </w:pPr>
    </w:lvl>
    <w:lvl w:ilvl="6" w:tplc="0416000F" w:tentative="1">
      <w:start w:val="1"/>
      <w:numFmt w:val="decimal"/>
      <w:lvlText w:val="%7."/>
      <w:lvlJc w:val="left"/>
      <w:pPr>
        <w:ind w:left="5480" w:hanging="360"/>
      </w:pPr>
    </w:lvl>
    <w:lvl w:ilvl="7" w:tplc="04160019" w:tentative="1">
      <w:start w:val="1"/>
      <w:numFmt w:val="lowerLetter"/>
      <w:lvlText w:val="%8."/>
      <w:lvlJc w:val="left"/>
      <w:pPr>
        <w:ind w:left="6200" w:hanging="360"/>
      </w:pPr>
    </w:lvl>
    <w:lvl w:ilvl="8" w:tplc="0416001B" w:tentative="1">
      <w:start w:val="1"/>
      <w:numFmt w:val="lowerRoman"/>
      <w:lvlText w:val="%9."/>
      <w:lvlJc w:val="right"/>
      <w:pPr>
        <w:ind w:left="6920" w:hanging="180"/>
      </w:pPr>
    </w:lvl>
  </w:abstractNum>
  <w:abstractNum w:abstractNumId="7" w15:restartNumberingAfterBreak="0">
    <w:nsid w:val="41AE6FFF"/>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8" w15:restartNumberingAfterBreak="0">
    <w:nsid w:val="447B57EE"/>
    <w:multiLevelType w:val="hybridMultilevel"/>
    <w:tmpl w:val="DE284A28"/>
    <w:lvl w:ilvl="0" w:tplc="C0A055F4">
      <w:start w:val="1"/>
      <w:numFmt w:val="decimal"/>
      <w:lvlText w:val="%1."/>
      <w:lvlJc w:val="left"/>
      <w:pPr>
        <w:ind w:left="1571" w:hanging="360"/>
      </w:pPr>
      <w:rPr>
        <w:rFonts w:hint="default"/>
        <w:color w:val="auto"/>
      </w:r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9" w15:restartNumberingAfterBreak="0">
    <w:nsid w:val="4B913B2E"/>
    <w:multiLevelType w:val="hybridMultilevel"/>
    <w:tmpl w:val="D0F6FE8C"/>
    <w:lvl w:ilvl="0" w:tplc="EB84AF76">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10" w15:restartNumberingAfterBreak="0">
    <w:nsid w:val="70315F7F"/>
    <w:multiLevelType w:val="hybridMultilevel"/>
    <w:tmpl w:val="9D00A490"/>
    <w:lvl w:ilvl="0" w:tplc="EE70D9DE">
      <w:start w:val="1"/>
      <w:numFmt w:val="lowerLetter"/>
      <w:lvlText w:val="%1)"/>
      <w:lvlJc w:val="left"/>
      <w:pPr>
        <w:ind w:left="1920" w:hanging="360"/>
      </w:pPr>
      <w:rPr>
        <w:rFonts w:hint="default"/>
      </w:rPr>
    </w:lvl>
    <w:lvl w:ilvl="1" w:tplc="04160019" w:tentative="1">
      <w:start w:val="1"/>
      <w:numFmt w:val="lowerLetter"/>
      <w:lvlText w:val="%2."/>
      <w:lvlJc w:val="left"/>
      <w:pPr>
        <w:ind w:left="2640" w:hanging="360"/>
      </w:pPr>
    </w:lvl>
    <w:lvl w:ilvl="2" w:tplc="0416001B" w:tentative="1">
      <w:start w:val="1"/>
      <w:numFmt w:val="lowerRoman"/>
      <w:lvlText w:val="%3."/>
      <w:lvlJc w:val="right"/>
      <w:pPr>
        <w:ind w:left="3360" w:hanging="180"/>
      </w:pPr>
    </w:lvl>
    <w:lvl w:ilvl="3" w:tplc="0416000F" w:tentative="1">
      <w:start w:val="1"/>
      <w:numFmt w:val="decimal"/>
      <w:lvlText w:val="%4."/>
      <w:lvlJc w:val="left"/>
      <w:pPr>
        <w:ind w:left="4080" w:hanging="360"/>
      </w:pPr>
    </w:lvl>
    <w:lvl w:ilvl="4" w:tplc="04160019" w:tentative="1">
      <w:start w:val="1"/>
      <w:numFmt w:val="lowerLetter"/>
      <w:lvlText w:val="%5."/>
      <w:lvlJc w:val="left"/>
      <w:pPr>
        <w:ind w:left="4800" w:hanging="360"/>
      </w:pPr>
    </w:lvl>
    <w:lvl w:ilvl="5" w:tplc="0416001B" w:tentative="1">
      <w:start w:val="1"/>
      <w:numFmt w:val="lowerRoman"/>
      <w:lvlText w:val="%6."/>
      <w:lvlJc w:val="right"/>
      <w:pPr>
        <w:ind w:left="5520" w:hanging="180"/>
      </w:pPr>
    </w:lvl>
    <w:lvl w:ilvl="6" w:tplc="0416000F" w:tentative="1">
      <w:start w:val="1"/>
      <w:numFmt w:val="decimal"/>
      <w:lvlText w:val="%7."/>
      <w:lvlJc w:val="left"/>
      <w:pPr>
        <w:ind w:left="6240" w:hanging="360"/>
      </w:pPr>
    </w:lvl>
    <w:lvl w:ilvl="7" w:tplc="04160019" w:tentative="1">
      <w:start w:val="1"/>
      <w:numFmt w:val="lowerLetter"/>
      <w:lvlText w:val="%8."/>
      <w:lvlJc w:val="left"/>
      <w:pPr>
        <w:ind w:left="6960" w:hanging="360"/>
      </w:pPr>
    </w:lvl>
    <w:lvl w:ilvl="8" w:tplc="0416001B" w:tentative="1">
      <w:start w:val="1"/>
      <w:numFmt w:val="lowerRoman"/>
      <w:lvlText w:val="%9."/>
      <w:lvlJc w:val="right"/>
      <w:pPr>
        <w:ind w:left="7680" w:hanging="180"/>
      </w:pPr>
    </w:lvl>
  </w:abstractNum>
  <w:abstractNum w:abstractNumId="11" w15:restartNumberingAfterBreak="0">
    <w:nsid w:val="703459AA"/>
    <w:multiLevelType w:val="hybridMultilevel"/>
    <w:tmpl w:val="C2CEF11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78F5270F"/>
    <w:multiLevelType w:val="hybridMultilevel"/>
    <w:tmpl w:val="61149DCE"/>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10"/>
  </w:num>
  <w:num w:numId="3">
    <w:abstractNumId w:val="12"/>
  </w:num>
  <w:num w:numId="4">
    <w:abstractNumId w:val="5"/>
  </w:num>
  <w:num w:numId="5">
    <w:abstractNumId w:val="9"/>
  </w:num>
  <w:num w:numId="6">
    <w:abstractNumId w:val="7"/>
  </w:num>
  <w:num w:numId="7">
    <w:abstractNumId w:val="2"/>
  </w:num>
  <w:num w:numId="8">
    <w:abstractNumId w:val="0"/>
  </w:num>
  <w:num w:numId="9">
    <w:abstractNumId w:val="8"/>
  </w:num>
  <w:num w:numId="10">
    <w:abstractNumId w:val="1"/>
  </w:num>
  <w:num w:numId="11">
    <w:abstractNumId w:val="1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16"/>
    <w:rsid w:val="00005C6E"/>
    <w:rsid w:val="00006D10"/>
    <w:rsid w:val="0002129F"/>
    <w:rsid w:val="000256CA"/>
    <w:rsid w:val="000300CD"/>
    <w:rsid w:val="00031069"/>
    <w:rsid w:val="00031583"/>
    <w:rsid w:val="00033104"/>
    <w:rsid w:val="00033B9C"/>
    <w:rsid w:val="00036976"/>
    <w:rsid w:val="0004026B"/>
    <w:rsid w:val="000464CA"/>
    <w:rsid w:val="0005290B"/>
    <w:rsid w:val="00060500"/>
    <w:rsid w:val="00061B7B"/>
    <w:rsid w:val="00071376"/>
    <w:rsid w:val="000732E7"/>
    <w:rsid w:val="00074888"/>
    <w:rsid w:val="00081963"/>
    <w:rsid w:val="00084DDA"/>
    <w:rsid w:val="00087B64"/>
    <w:rsid w:val="00090964"/>
    <w:rsid w:val="00096F16"/>
    <w:rsid w:val="000A5509"/>
    <w:rsid w:val="000B0D9E"/>
    <w:rsid w:val="000B3AEC"/>
    <w:rsid w:val="000B3F10"/>
    <w:rsid w:val="000B7643"/>
    <w:rsid w:val="000C268E"/>
    <w:rsid w:val="000D49B4"/>
    <w:rsid w:val="000D553D"/>
    <w:rsid w:val="000F2804"/>
    <w:rsid w:val="000F2A10"/>
    <w:rsid w:val="000F51F6"/>
    <w:rsid w:val="0011261B"/>
    <w:rsid w:val="00114AC8"/>
    <w:rsid w:val="001235C6"/>
    <w:rsid w:val="00130340"/>
    <w:rsid w:val="001309B1"/>
    <w:rsid w:val="00155A64"/>
    <w:rsid w:val="001735BA"/>
    <w:rsid w:val="00176C0C"/>
    <w:rsid w:val="00176EF2"/>
    <w:rsid w:val="001879DC"/>
    <w:rsid w:val="001958BB"/>
    <w:rsid w:val="001A1078"/>
    <w:rsid w:val="001A359B"/>
    <w:rsid w:val="001A4D3D"/>
    <w:rsid w:val="001B2C9A"/>
    <w:rsid w:val="001C0325"/>
    <w:rsid w:val="001C1436"/>
    <w:rsid w:val="001C1562"/>
    <w:rsid w:val="001C2185"/>
    <w:rsid w:val="001D59F8"/>
    <w:rsid w:val="001E52F8"/>
    <w:rsid w:val="001F3F27"/>
    <w:rsid w:val="001F462B"/>
    <w:rsid w:val="0020088B"/>
    <w:rsid w:val="00200A4F"/>
    <w:rsid w:val="002033BB"/>
    <w:rsid w:val="0020511C"/>
    <w:rsid w:val="002151A8"/>
    <w:rsid w:val="0021630C"/>
    <w:rsid w:val="00221465"/>
    <w:rsid w:val="00221EBA"/>
    <w:rsid w:val="0023458C"/>
    <w:rsid w:val="00234892"/>
    <w:rsid w:val="00234C03"/>
    <w:rsid w:val="00236603"/>
    <w:rsid w:val="00237EF0"/>
    <w:rsid w:val="00241E80"/>
    <w:rsid w:val="0025607C"/>
    <w:rsid w:val="00257EB8"/>
    <w:rsid w:val="00264BBB"/>
    <w:rsid w:val="00270E63"/>
    <w:rsid w:val="0028103A"/>
    <w:rsid w:val="00286B99"/>
    <w:rsid w:val="0029011E"/>
    <w:rsid w:val="002951F7"/>
    <w:rsid w:val="00295C8F"/>
    <w:rsid w:val="002A1A83"/>
    <w:rsid w:val="002A1D3B"/>
    <w:rsid w:val="002A23FE"/>
    <w:rsid w:val="002C36C2"/>
    <w:rsid w:val="002C5E1B"/>
    <w:rsid w:val="002C7E4B"/>
    <w:rsid w:val="002D36DD"/>
    <w:rsid w:val="002D48E0"/>
    <w:rsid w:val="002D78FE"/>
    <w:rsid w:val="002E2904"/>
    <w:rsid w:val="002E60ED"/>
    <w:rsid w:val="002F0296"/>
    <w:rsid w:val="002F0A0F"/>
    <w:rsid w:val="002F574A"/>
    <w:rsid w:val="002F5974"/>
    <w:rsid w:val="00304575"/>
    <w:rsid w:val="003060BF"/>
    <w:rsid w:val="00306D4B"/>
    <w:rsid w:val="003278DB"/>
    <w:rsid w:val="003435CE"/>
    <w:rsid w:val="00353A8F"/>
    <w:rsid w:val="0035706D"/>
    <w:rsid w:val="003578FD"/>
    <w:rsid w:val="00367739"/>
    <w:rsid w:val="003678A7"/>
    <w:rsid w:val="00371CF2"/>
    <w:rsid w:val="00372E83"/>
    <w:rsid w:val="00373A48"/>
    <w:rsid w:val="00377F9A"/>
    <w:rsid w:val="00381F81"/>
    <w:rsid w:val="0038272D"/>
    <w:rsid w:val="00396293"/>
    <w:rsid w:val="003A19DD"/>
    <w:rsid w:val="003B34C8"/>
    <w:rsid w:val="003B5988"/>
    <w:rsid w:val="003C3930"/>
    <w:rsid w:val="003C411A"/>
    <w:rsid w:val="003C5860"/>
    <w:rsid w:val="003C6FA8"/>
    <w:rsid w:val="003F0C6B"/>
    <w:rsid w:val="003F3552"/>
    <w:rsid w:val="003F7641"/>
    <w:rsid w:val="00421ED8"/>
    <w:rsid w:val="00434283"/>
    <w:rsid w:val="004343BF"/>
    <w:rsid w:val="00450183"/>
    <w:rsid w:val="0045653D"/>
    <w:rsid w:val="00457DCA"/>
    <w:rsid w:val="0046304B"/>
    <w:rsid w:val="00463E91"/>
    <w:rsid w:val="00475A3D"/>
    <w:rsid w:val="00481601"/>
    <w:rsid w:val="004849C6"/>
    <w:rsid w:val="0048652D"/>
    <w:rsid w:val="00491950"/>
    <w:rsid w:val="004964D8"/>
    <w:rsid w:val="004A083C"/>
    <w:rsid w:val="004B192E"/>
    <w:rsid w:val="004B421D"/>
    <w:rsid w:val="004C1170"/>
    <w:rsid w:val="004D4B96"/>
    <w:rsid w:val="004E6A69"/>
    <w:rsid w:val="004F381E"/>
    <w:rsid w:val="00502990"/>
    <w:rsid w:val="00520418"/>
    <w:rsid w:val="00523074"/>
    <w:rsid w:val="00523C99"/>
    <w:rsid w:val="005312EF"/>
    <w:rsid w:val="00531382"/>
    <w:rsid w:val="00534D5B"/>
    <w:rsid w:val="00537E04"/>
    <w:rsid w:val="00540B3D"/>
    <w:rsid w:val="005426C5"/>
    <w:rsid w:val="00543802"/>
    <w:rsid w:val="00544071"/>
    <w:rsid w:val="0055163E"/>
    <w:rsid w:val="00552A76"/>
    <w:rsid w:val="0055494E"/>
    <w:rsid w:val="0056460E"/>
    <w:rsid w:val="00567D75"/>
    <w:rsid w:val="00570C75"/>
    <w:rsid w:val="00573B11"/>
    <w:rsid w:val="005779A9"/>
    <w:rsid w:val="0058643D"/>
    <w:rsid w:val="00592D46"/>
    <w:rsid w:val="005968AD"/>
    <w:rsid w:val="005A1F0F"/>
    <w:rsid w:val="005A25E2"/>
    <w:rsid w:val="005A2D0B"/>
    <w:rsid w:val="005A49B3"/>
    <w:rsid w:val="005B127F"/>
    <w:rsid w:val="005B1938"/>
    <w:rsid w:val="005B1FC9"/>
    <w:rsid w:val="005C64A8"/>
    <w:rsid w:val="005D1AC4"/>
    <w:rsid w:val="005D2D98"/>
    <w:rsid w:val="005E19AE"/>
    <w:rsid w:val="005E5CDA"/>
    <w:rsid w:val="005F1C4D"/>
    <w:rsid w:val="005F515A"/>
    <w:rsid w:val="00610D85"/>
    <w:rsid w:val="006114A5"/>
    <w:rsid w:val="00614CA9"/>
    <w:rsid w:val="00624E1B"/>
    <w:rsid w:val="006269F0"/>
    <w:rsid w:val="00627BDD"/>
    <w:rsid w:val="006454B6"/>
    <w:rsid w:val="006457DB"/>
    <w:rsid w:val="00647AB0"/>
    <w:rsid w:val="00650460"/>
    <w:rsid w:val="00651094"/>
    <w:rsid w:val="00657A7B"/>
    <w:rsid w:val="006656F5"/>
    <w:rsid w:val="00665A7E"/>
    <w:rsid w:val="0066637A"/>
    <w:rsid w:val="006853CE"/>
    <w:rsid w:val="006967CD"/>
    <w:rsid w:val="006B0B15"/>
    <w:rsid w:val="006B0E42"/>
    <w:rsid w:val="006B4E52"/>
    <w:rsid w:val="006C5D2D"/>
    <w:rsid w:val="006C6C0F"/>
    <w:rsid w:val="006D4C16"/>
    <w:rsid w:val="006E2FE8"/>
    <w:rsid w:val="00702AD7"/>
    <w:rsid w:val="00705B45"/>
    <w:rsid w:val="00711066"/>
    <w:rsid w:val="00711BB7"/>
    <w:rsid w:val="00733242"/>
    <w:rsid w:val="0074419E"/>
    <w:rsid w:val="00746345"/>
    <w:rsid w:val="007512A3"/>
    <w:rsid w:val="007513E6"/>
    <w:rsid w:val="00751A59"/>
    <w:rsid w:val="00755AF1"/>
    <w:rsid w:val="00760AD1"/>
    <w:rsid w:val="00760BE5"/>
    <w:rsid w:val="007632B3"/>
    <w:rsid w:val="00767B97"/>
    <w:rsid w:val="00793F1E"/>
    <w:rsid w:val="007943DC"/>
    <w:rsid w:val="00795F9E"/>
    <w:rsid w:val="007A122B"/>
    <w:rsid w:val="007A450E"/>
    <w:rsid w:val="007A6AE0"/>
    <w:rsid w:val="007B21AA"/>
    <w:rsid w:val="007B37E3"/>
    <w:rsid w:val="007B7AD4"/>
    <w:rsid w:val="007C2CEA"/>
    <w:rsid w:val="007C4D10"/>
    <w:rsid w:val="007D43DD"/>
    <w:rsid w:val="007D5977"/>
    <w:rsid w:val="007F18CE"/>
    <w:rsid w:val="007F7DDA"/>
    <w:rsid w:val="00820FED"/>
    <w:rsid w:val="00826D17"/>
    <w:rsid w:val="0083587F"/>
    <w:rsid w:val="00840B12"/>
    <w:rsid w:val="00850415"/>
    <w:rsid w:val="0085209E"/>
    <w:rsid w:val="00861931"/>
    <w:rsid w:val="00872A16"/>
    <w:rsid w:val="0087552D"/>
    <w:rsid w:val="0087633D"/>
    <w:rsid w:val="00887B6B"/>
    <w:rsid w:val="00890C4A"/>
    <w:rsid w:val="00892CC5"/>
    <w:rsid w:val="008A40C6"/>
    <w:rsid w:val="008A4D30"/>
    <w:rsid w:val="008B3D0F"/>
    <w:rsid w:val="008B5C3E"/>
    <w:rsid w:val="008B6E30"/>
    <w:rsid w:val="008C48F6"/>
    <w:rsid w:val="008D0933"/>
    <w:rsid w:val="008D23A4"/>
    <w:rsid w:val="008E01B8"/>
    <w:rsid w:val="008E714B"/>
    <w:rsid w:val="008F68E4"/>
    <w:rsid w:val="009118EF"/>
    <w:rsid w:val="0093632E"/>
    <w:rsid w:val="00942665"/>
    <w:rsid w:val="00944FA8"/>
    <w:rsid w:val="00944FB5"/>
    <w:rsid w:val="00946132"/>
    <w:rsid w:val="009523CD"/>
    <w:rsid w:val="00954BD3"/>
    <w:rsid w:val="00983740"/>
    <w:rsid w:val="00994555"/>
    <w:rsid w:val="00996997"/>
    <w:rsid w:val="009A2D25"/>
    <w:rsid w:val="009A5EE7"/>
    <w:rsid w:val="009B3204"/>
    <w:rsid w:val="009B38D5"/>
    <w:rsid w:val="009B7FB6"/>
    <w:rsid w:val="009C10AF"/>
    <w:rsid w:val="009C6797"/>
    <w:rsid w:val="009D4451"/>
    <w:rsid w:val="009E3F57"/>
    <w:rsid w:val="009E617C"/>
    <w:rsid w:val="00A239E5"/>
    <w:rsid w:val="00A2594B"/>
    <w:rsid w:val="00A27386"/>
    <w:rsid w:val="00A318CF"/>
    <w:rsid w:val="00A372CC"/>
    <w:rsid w:val="00A4623F"/>
    <w:rsid w:val="00A47AC2"/>
    <w:rsid w:val="00A60CA7"/>
    <w:rsid w:val="00A63D22"/>
    <w:rsid w:val="00A7007A"/>
    <w:rsid w:val="00A72C6F"/>
    <w:rsid w:val="00A72FEF"/>
    <w:rsid w:val="00A74299"/>
    <w:rsid w:val="00A75039"/>
    <w:rsid w:val="00A92232"/>
    <w:rsid w:val="00A9379E"/>
    <w:rsid w:val="00AA4010"/>
    <w:rsid w:val="00AC18C9"/>
    <w:rsid w:val="00AD0883"/>
    <w:rsid w:val="00AD279E"/>
    <w:rsid w:val="00AD4D16"/>
    <w:rsid w:val="00AD6D7B"/>
    <w:rsid w:val="00B039ED"/>
    <w:rsid w:val="00B045B4"/>
    <w:rsid w:val="00B055B2"/>
    <w:rsid w:val="00B06171"/>
    <w:rsid w:val="00B0788F"/>
    <w:rsid w:val="00B14612"/>
    <w:rsid w:val="00B165C8"/>
    <w:rsid w:val="00B24BFE"/>
    <w:rsid w:val="00B27C33"/>
    <w:rsid w:val="00B27FFE"/>
    <w:rsid w:val="00B3168F"/>
    <w:rsid w:val="00B32006"/>
    <w:rsid w:val="00B4188E"/>
    <w:rsid w:val="00B57DC1"/>
    <w:rsid w:val="00B61B66"/>
    <w:rsid w:val="00B65686"/>
    <w:rsid w:val="00B96BDE"/>
    <w:rsid w:val="00BA3FF1"/>
    <w:rsid w:val="00BB063C"/>
    <w:rsid w:val="00BB10F7"/>
    <w:rsid w:val="00BB15DB"/>
    <w:rsid w:val="00BB1661"/>
    <w:rsid w:val="00BB2E89"/>
    <w:rsid w:val="00BB4B28"/>
    <w:rsid w:val="00BB5B7C"/>
    <w:rsid w:val="00BC71AF"/>
    <w:rsid w:val="00BD40BB"/>
    <w:rsid w:val="00BD468E"/>
    <w:rsid w:val="00BD642F"/>
    <w:rsid w:val="00BD7D32"/>
    <w:rsid w:val="00BE392B"/>
    <w:rsid w:val="00BE3D11"/>
    <w:rsid w:val="00BE78B6"/>
    <w:rsid w:val="00BF0910"/>
    <w:rsid w:val="00BF64A4"/>
    <w:rsid w:val="00C00721"/>
    <w:rsid w:val="00C0139F"/>
    <w:rsid w:val="00C03395"/>
    <w:rsid w:val="00C03BF8"/>
    <w:rsid w:val="00C11B4F"/>
    <w:rsid w:val="00C20106"/>
    <w:rsid w:val="00C223BA"/>
    <w:rsid w:val="00C30199"/>
    <w:rsid w:val="00C4773A"/>
    <w:rsid w:val="00C633C6"/>
    <w:rsid w:val="00C72866"/>
    <w:rsid w:val="00C842E7"/>
    <w:rsid w:val="00C84C99"/>
    <w:rsid w:val="00C90384"/>
    <w:rsid w:val="00CA4BB7"/>
    <w:rsid w:val="00CB746E"/>
    <w:rsid w:val="00CD2AE8"/>
    <w:rsid w:val="00CD6D92"/>
    <w:rsid w:val="00CE46BD"/>
    <w:rsid w:val="00CE613B"/>
    <w:rsid w:val="00CF2F80"/>
    <w:rsid w:val="00CF5911"/>
    <w:rsid w:val="00CF714B"/>
    <w:rsid w:val="00D02007"/>
    <w:rsid w:val="00D0590B"/>
    <w:rsid w:val="00D1046B"/>
    <w:rsid w:val="00D127A7"/>
    <w:rsid w:val="00D163C8"/>
    <w:rsid w:val="00D171E2"/>
    <w:rsid w:val="00D25D1F"/>
    <w:rsid w:val="00D34117"/>
    <w:rsid w:val="00D34FDA"/>
    <w:rsid w:val="00D56ED5"/>
    <w:rsid w:val="00D572F3"/>
    <w:rsid w:val="00D57C38"/>
    <w:rsid w:val="00D6041A"/>
    <w:rsid w:val="00D6588E"/>
    <w:rsid w:val="00D712E6"/>
    <w:rsid w:val="00D743A2"/>
    <w:rsid w:val="00D75B60"/>
    <w:rsid w:val="00D835EB"/>
    <w:rsid w:val="00D84C8F"/>
    <w:rsid w:val="00D8678C"/>
    <w:rsid w:val="00D9152B"/>
    <w:rsid w:val="00D96093"/>
    <w:rsid w:val="00DA26FF"/>
    <w:rsid w:val="00DA47BA"/>
    <w:rsid w:val="00DB174C"/>
    <w:rsid w:val="00DB242F"/>
    <w:rsid w:val="00DB4A2E"/>
    <w:rsid w:val="00DC00EA"/>
    <w:rsid w:val="00DC43EA"/>
    <w:rsid w:val="00DD09F8"/>
    <w:rsid w:val="00DD5984"/>
    <w:rsid w:val="00DD72B5"/>
    <w:rsid w:val="00DD74F7"/>
    <w:rsid w:val="00DE5B41"/>
    <w:rsid w:val="00DF25D9"/>
    <w:rsid w:val="00DF7D13"/>
    <w:rsid w:val="00E324A1"/>
    <w:rsid w:val="00E33914"/>
    <w:rsid w:val="00E448E9"/>
    <w:rsid w:val="00E54364"/>
    <w:rsid w:val="00E554A5"/>
    <w:rsid w:val="00E5726C"/>
    <w:rsid w:val="00E74D68"/>
    <w:rsid w:val="00E82945"/>
    <w:rsid w:val="00E83D62"/>
    <w:rsid w:val="00E8758F"/>
    <w:rsid w:val="00E87FC9"/>
    <w:rsid w:val="00E911C3"/>
    <w:rsid w:val="00EA7A41"/>
    <w:rsid w:val="00EB685D"/>
    <w:rsid w:val="00EC0A5D"/>
    <w:rsid w:val="00ED3294"/>
    <w:rsid w:val="00ED553A"/>
    <w:rsid w:val="00ED75A3"/>
    <w:rsid w:val="00EE1F92"/>
    <w:rsid w:val="00EF2214"/>
    <w:rsid w:val="00EF677E"/>
    <w:rsid w:val="00EF7C16"/>
    <w:rsid w:val="00F00213"/>
    <w:rsid w:val="00F00C2C"/>
    <w:rsid w:val="00F022E6"/>
    <w:rsid w:val="00F0603C"/>
    <w:rsid w:val="00F07548"/>
    <w:rsid w:val="00F107D9"/>
    <w:rsid w:val="00F10ACF"/>
    <w:rsid w:val="00F16A2F"/>
    <w:rsid w:val="00F227C2"/>
    <w:rsid w:val="00F2284F"/>
    <w:rsid w:val="00F242B8"/>
    <w:rsid w:val="00F26CC0"/>
    <w:rsid w:val="00F3297C"/>
    <w:rsid w:val="00F40786"/>
    <w:rsid w:val="00F41EB6"/>
    <w:rsid w:val="00F42318"/>
    <w:rsid w:val="00F442CF"/>
    <w:rsid w:val="00F51F43"/>
    <w:rsid w:val="00F53CE3"/>
    <w:rsid w:val="00F73BEF"/>
    <w:rsid w:val="00F7553C"/>
    <w:rsid w:val="00F77AE4"/>
    <w:rsid w:val="00F8790C"/>
    <w:rsid w:val="00F970C1"/>
    <w:rsid w:val="00F97A00"/>
    <w:rsid w:val="00FA06E1"/>
    <w:rsid w:val="00FA3439"/>
    <w:rsid w:val="00FB32B3"/>
    <w:rsid w:val="00FB5E90"/>
    <w:rsid w:val="00FD3F9D"/>
    <w:rsid w:val="00FD557D"/>
    <w:rsid w:val="00FE0B9F"/>
    <w:rsid w:val="00FE4AA5"/>
    <w:rsid w:val="00FE7363"/>
    <w:rsid w:val="00FF0535"/>
    <w:rsid w:val="00FF26D3"/>
    <w:rsid w:val="00FF4C2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F8BF"/>
  <w15:docId w15:val="{1DB39FA5-79EE-4521-9E83-C0E77012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AE0"/>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link w:val="Ttulo1Char"/>
    <w:uiPriority w:val="9"/>
    <w:qFormat/>
    <w:rsid w:val="005A25E2"/>
    <w:pPr>
      <w:spacing w:before="100" w:beforeAutospacing="1" w:after="100" w:afterAutospacing="1"/>
      <w:outlineLvl w:val="0"/>
    </w:pPr>
    <w:rPr>
      <w:b/>
      <w:bCs/>
      <w:kern w:val="36"/>
      <w:sz w:val="48"/>
      <w:szCs w:val="4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872A16"/>
    <w:pPr>
      <w:ind w:left="1800"/>
      <w:jc w:val="both"/>
    </w:pPr>
    <w:rPr>
      <w:i/>
      <w:sz w:val="24"/>
    </w:rPr>
  </w:style>
  <w:style w:type="character" w:customStyle="1" w:styleId="RecuodecorpodetextoChar">
    <w:name w:val="Recuo de corpo de texto Char"/>
    <w:basedOn w:val="Fontepargpadro"/>
    <w:link w:val="Recuodecorpodetexto"/>
    <w:semiHidden/>
    <w:rsid w:val="00872A16"/>
    <w:rPr>
      <w:rFonts w:ascii="Times New Roman" w:eastAsia="Times New Roman" w:hAnsi="Times New Roman" w:cs="Times New Roman"/>
      <w:i/>
      <w:sz w:val="24"/>
      <w:szCs w:val="20"/>
      <w:lang w:eastAsia="pt-BR"/>
    </w:rPr>
  </w:style>
  <w:style w:type="paragraph" w:styleId="Cabealho">
    <w:name w:val="header"/>
    <w:basedOn w:val="Normal"/>
    <w:link w:val="CabealhoChar"/>
    <w:semiHidden/>
    <w:rsid w:val="00872A16"/>
    <w:pPr>
      <w:tabs>
        <w:tab w:val="center" w:pos="4419"/>
        <w:tab w:val="right" w:pos="8838"/>
      </w:tabs>
    </w:pPr>
    <w:rPr>
      <w:sz w:val="24"/>
      <w:szCs w:val="24"/>
    </w:rPr>
  </w:style>
  <w:style w:type="character" w:customStyle="1" w:styleId="CabealhoChar">
    <w:name w:val="Cabeçalho Char"/>
    <w:basedOn w:val="Fontepargpadro"/>
    <w:link w:val="Cabealho"/>
    <w:semiHidden/>
    <w:rsid w:val="00872A16"/>
    <w:rPr>
      <w:rFonts w:ascii="Times New Roman" w:eastAsia="Times New Roman" w:hAnsi="Times New Roman" w:cs="Times New Roman"/>
      <w:sz w:val="24"/>
      <w:szCs w:val="24"/>
      <w:lang w:eastAsia="pt-BR"/>
    </w:rPr>
  </w:style>
  <w:style w:type="paragraph" w:styleId="NormalWeb">
    <w:name w:val="Normal (Web)"/>
    <w:basedOn w:val="Normal"/>
    <w:uiPriority w:val="99"/>
    <w:unhideWhenUsed/>
    <w:rsid w:val="00872A16"/>
    <w:pPr>
      <w:spacing w:before="100" w:beforeAutospacing="1" w:after="100" w:afterAutospacing="1"/>
    </w:pPr>
    <w:rPr>
      <w:sz w:val="24"/>
      <w:szCs w:val="24"/>
    </w:rPr>
  </w:style>
  <w:style w:type="character" w:styleId="Hyperlink">
    <w:name w:val="Hyperlink"/>
    <w:basedOn w:val="Fontepargpadro"/>
    <w:uiPriority w:val="99"/>
    <w:semiHidden/>
    <w:unhideWhenUsed/>
    <w:rsid w:val="00872A16"/>
    <w:rPr>
      <w:color w:val="0000FF"/>
      <w:u w:val="single"/>
    </w:rPr>
  </w:style>
  <w:style w:type="paragraph" w:customStyle="1" w:styleId="western">
    <w:name w:val="western"/>
    <w:basedOn w:val="Normal"/>
    <w:rsid w:val="006C6C0F"/>
    <w:pPr>
      <w:spacing w:before="100" w:beforeAutospacing="1" w:after="119"/>
    </w:pPr>
    <w:rPr>
      <w:sz w:val="24"/>
      <w:szCs w:val="24"/>
    </w:rPr>
  </w:style>
  <w:style w:type="paragraph" w:styleId="Recuodecorpodetexto3">
    <w:name w:val="Body Text Indent 3"/>
    <w:basedOn w:val="Normal"/>
    <w:link w:val="Recuodecorpodetexto3Char"/>
    <w:uiPriority w:val="99"/>
    <w:unhideWhenUsed/>
    <w:rsid w:val="00061B7B"/>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061B7B"/>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421ED8"/>
    <w:pPr>
      <w:ind w:left="720"/>
      <w:contextualSpacing/>
    </w:pPr>
  </w:style>
  <w:style w:type="paragraph" w:styleId="Textodebalo">
    <w:name w:val="Balloon Text"/>
    <w:basedOn w:val="Normal"/>
    <w:link w:val="TextodebaloChar"/>
    <w:uiPriority w:val="99"/>
    <w:semiHidden/>
    <w:unhideWhenUsed/>
    <w:rsid w:val="000F2A10"/>
    <w:rPr>
      <w:rFonts w:ascii="Segoe UI" w:hAnsi="Segoe UI" w:cs="Segoe UI"/>
      <w:sz w:val="18"/>
      <w:szCs w:val="18"/>
    </w:rPr>
  </w:style>
  <w:style w:type="character" w:customStyle="1" w:styleId="TextodebaloChar">
    <w:name w:val="Texto de balão Char"/>
    <w:basedOn w:val="Fontepargpadro"/>
    <w:link w:val="Textodebalo"/>
    <w:uiPriority w:val="99"/>
    <w:semiHidden/>
    <w:rsid w:val="000F2A10"/>
    <w:rPr>
      <w:rFonts w:ascii="Segoe UI" w:eastAsia="Times New Roman" w:hAnsi="Segoe UI" w:cs="Segoe UI"/>
      <w:sz w:val="18"/>
      <w:szCs w:val="18"/>
      <w:lang w:eastAsia="pt-BR"/>
    </w:rPr>
  </w:style>
  <w:style w:type="paragraph" w:styleId="TextosemFormatao">
    <w:name w:val="Plain Text"/>
    <w:basedOn w:val="Normal"/>
    <w:link w:val="TextosemFormataoChar"/>
    <w:uiPriority w:val="99"/>
    <w:unhideWhenUsed/>
    <w:rsid w:val="00D712E6"/>
    <w:rPr>
      <w:rFonts w:ascii="Calibri" w:eastAsiaTheme="minorHAnsi" w:hAnsi="Calibri" w:cstheme="minorBidi"/>
      <w:sz w:val="22"/>
      <w:szCs w:val="21"/>
      <w:lang w:eastAsia="en-US"/>
    </w:rPr>
  </w:style>
  <w:style w:type="character" w:customStyle="1" w:styleId="TextosemFormataoChar">
    <w:name w:val="Texto sem Formatação Char"/>
    <w:basedOn w:val="Fontepargpadro"/>
    <w:link w:val="TextosemFormatao"/>
    <w:uiPriority w:val="99"/>
    <w:rsid w:val="00D712E6"/>
    <w:rPr>
      <w:rFonts w:ascii="Calibri" w:hAnsi="Calibri"/>
      <w:szCs w:val="21"/>
    </w:rPr>
  </w:style>
  <w:style w:type="paragraph" w:styleId="Rodap">
    <w:name w:val="footer"/>
    <w:basedOn w:val="Normal"/>
    <w:link w:val="RodapChar"/>
    <w:uiPriority w:val="99"/>
    <w:semiHidden/>
    <w:unhideWhenUsed/>
    <w:rsid w:val="00074888"/>
    <w:rPr>
      <w:rFonts w:eastAsiaTheme="minorHAnsi"/>
      <w:sz w:val="24"/>
      <w:szCs w:val="24"/>
    </w:rPr>
  </w:style>
  <w:style w:type="character" w:customStyle="1" w:styleId="RodapChar">
    <w:name w:val="Rodapé Char"/>
    <w:basedOn w:val="Fontepargpadro"/>
    <w:link w:val="Rodap"/>
    <w:uiPriority w:val="99"/>
    <w:semiHidden/>
    <w:rsid w:val="00074888"/>
    <w:rPr>
      <w:rFonts w:ascii="Times New Roman" w:hAnsi="Times New Roman" w:cs="Times New Roman"/>
      <w:sz w:val="24"/>
      <w:szCs w:val="24"/>
      <w:lang w:eastAsia="pt-BR"/>
    </w:rPr>
  </w:style>
  <w:style w:type="character" w:customStyle="1" w:styleId="Ttulo1Char">
    <w:name w:val="Título 1 Char"/>
    <w:basedOn w:val="Fontepargpadro"/>
    <w:link w:val="Ttulo1"/>
    <w:uiPriority w:val="9"/>
    <w:rsid w:val="005A25E2"/>
    <w:rPr>
      <w:rFonts w:ascii="Times New Roman" w:eastAsia="Times New Roman" w:hAnsi="Times New Roman" w:cs="Times New Roman"/>
      <w:b/>
      <w:bCs/>
      <w:kern w:val="36"/>
      <w:sz w:val="48"/>
      <w:szCs w:val="48"/>
      <w:lang w:eastAsia="pt-BR"/>
    </w:rPr>
  </w:style>
  <w:style w:type="table" w:styleId="Tabelacomgrade">
    <w:name w:val="Table Grid"/>
    <w:basedOn w:val="Tabelanormal"/>
    <w:uiPriority w:val="39"/>
    <w:rsid w:val="00F77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1EB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customStyle="1" w:styleId="artigo1ate9">
    <w:name w:val="artigo_1_ate_9º"/>
    <w:basedOn w:val="Normal"/>
    <w:rsid w:val="00A9379E"/>
    <w:pPr>
      <w:spacing w:before="100" w:beforeAutospacing="1" w:after="100" w:afterAutospacing="1"/>
    </w:pPr>
    <w:rPr>
      <w:sz w:val="24"/>
      <w:szCs w:val="24"/>
    </w:rPr>
  </w:style>
  <w:style w:type="paragraph" w:customStyle="1" w:styleId="tabelatexto8">
    <w:name w:val="tabela_texto_8"/>
    <w:basedOn w:val="Normal"/>
    <w:rsid w:val="00A9379E"/>
    <w:pPr>
      <w:spacing w:before="100" w:beforeAutospacing="1" w:after="100" w:afterAutospacing="1"/>
    </w:pPr>
    <w:rPr>
      <w:sz w:val="24"/>
      <w:szCs w:val="24"/>
    </w:rPr>
  </w:style>
  <w:style w:type="paragraph" w:customStyle="1" w:styleId="textojustificadorecuoprimeiralinha">
    <w:name w:val="texto_justificado_recuo_primeira_linha"/>
    <w:basedOn w:val="Normal"/>
    <w:rsid w:val="00257EB8"/>
    <w:pPr>
      <w:spacing w:before="100" w:beforeAutospacing="1" w:after="100" w:afterAutospacing="1"/>
    </w:pPr>
    <w:rPr>
      <w:sz w:val="24"/>
      <w:szCs w:val="24"/>
    </w:rPr>
  </w:style>
  <w:style w:type="character" w:styleId="Forte">
    <w:name w:val="Strong"/>
    <w:basedOn w:val="Fontepargpadro"/>
    <w:uiPriority w:val="22"/>
    <w:qFormat/>
    <w:rsid w:val="00257EB8"/>
    <w:rPr>
      <w:b/>
      <w:bCs/>
    </w:rPr>
  </w:style>
  <w:style w:type="character" w:styleId="Refdecomentrio">
    <w:name w:val="annotation reference"/>
    <w:basedOn w:val="Fontepargpadro"/>
    <w:uiPriority w:val="99"/>
    <w:semiHidden/>
    <w:unhideWhenUsed/>
    <w:rsid w:val="005E19AE"/>
    <w:rPr>
      <w:sz w:val="16"/>
      <w:szCs w:val="16"/>
    </w:rPr>
  </w:style>
  <w:style w:type="paragraph" w:styleId="Textodecomentrio">
    <w:name w:val="annotation text"/>
    <w:basedOn w:val="Normal"/>
    <w:link w:val="TextodecomentrioChar"/>
    <w:uiPriority w:val="99"/>
    <w:unhideWhenUsed/>
    <w:rsid w:val="005E19AE"/>
  </w:style>
  <w:style w:type="character" w:customStyle="1" w:styleId="TextodecomentrioChar">
    <w:name w:val="Texto de comentário Char"/>
    <w:basedOn w:val="Fontepargpadro"/>
    <w:link w:val="Textodecomentrio"/>
    <w:uiPriority w:val="99"/>
    <w:rsid w:val="005E19AE"/>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5E19AE"/>
    <w:rPr>
      <w:b/>
      <w:bCs/>
    </w:rPr>
  </w:style>
  <w:style w:type="character" w:customStyle="1" w:styleId="AssuntodocomentrioChar">
    <w:name w:val="Assunto do comentário Char"/>
    <w:basedOn w:val="TextodecomentrioChar"/>
    <w:link w:val="Assuntodocomentrio"/>
    <w:uiPriority w:val="99"/>
    <w:semiHidden/>
    <w:rsid w:val="005E19AE"/>
    <w:rPr>
      <w:rFonts w:ascii="Times New Roman" w:eastAsia="Times New Roman" w:hAnsi="Times New Roman" w:cs="Times New Roman"/>
      <w:b/>
      <w:bCs/>
      <w:sz w:val="20"/>
      <w:szCs w:val="20"/>
      <w:lang w:eastAsia="pt-BR"/>
    </w:rPr>
  </w:style>
  <w:style w:type="paragraph" w:customStyle="1" w:styleId="textocentralizadomaiusculasnegrito">
    <w:name w:val="texto_centralizado_maiusculas_negrito"/>
    <w:basedOn w:val="Normal"/>
    <w:rsid w:val="00543802"/>
    <w:pPr>
      <w:spacing w:before="100" w:beforeAutospacing="1" w:after="100" w:afterAutospacing="1"/>
    </w:pPr>
    <w:rPr>
      <w:sz w:val="24"/>
      <w:szCs w:val="24"/>
    </w:rPr>
  </w:style>
  <w:style w:type="paragraph" w:customStyle="1" w:styleId="inciso">
    <w:name w:val="inciso"/>
    <w:basedOn w:val="Normal"/>
    <w:rsid w:val="00C72866"/>
    <w:pPr>
      <w:spacing w:before="100" w:beforeAutospacing="1" w:after="100" w:afterAutospacing="1"/>
    </w:pPr>
    <w:rPr>
      <w:sz w:val="24"/>
      <w:szCs w:val="24"/>
    </w:rPr>
  </w:style>
  <w:style w:type="paragraph" w:customStyle="1" w:styleId="textojustificado">
    <w:name w:val="texto_justificado"/>
    <w:basedOn w:val="Normal"/>
    <w:rsid w:val="00005C6E"/>
    <w:pPr>
      <w:spacing w:before="100" w:beforeAutospacing="1" w:after="100" w:afterAutospacing="1"/>
    </w:pPr>
    <w:rPr>
      <w:sz w:val="24"/>
      <w:szCs w:val="24"/>
    </w:rPr>
  </w:style>
  <w:style w:type="paragraph" w:customStyle="1" w:styleId="textocentralizadomaiusculas">
    <w:name w:val="texto_centralizado_maiusculas"/>
    <w:basedOn w:val="Normal"/>
    <w:rsid w:val="00711BB7"/>
    <w:pPr>
      <w:spacing w:before="100" w:beforeAutospacing="1" w:after="100" w:afterAutospacing="1"/>
    </w:pPr>
    <w:rPr>
      <w:sz w:val="24"/>
      <w:szCs w:val="24"/>
    </w:rPr>
  </w:style>
  <w:style w:type="paragraph" w:customStyle="1" w:styleId="paragrafoate9">
    <w:name w:val="paragrafo_ate_9"/>
    <w:basedOn w:val="Normal"/>
    <w:rsid w:val="00711BB7"/>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78292">
      <w:bodyDiv w:val="1"/>
      <w:marLeft w:val="0"/>
      <w:marRight w:val="0"/>
      <w:marTop w:val="0"/>
      <w:marBottom w:val="0"/>
      <w:divBdr>
        <w:top w:val="none" w:sz="0" w:space="0" w:color="auto"/>
        <w:left w:val="none" w:sz="0" w:space="0" w:color="auto"/>
        <w:bottom w:val="none" w:sz="0" w:space="0" w:color="auto"/>
        <w:right w:val="none" w:sz="0" w:space="0" w:color="auto"/>
      </w:divBdr>
    </w:div>
    <w:div w:id="29887785">
      <w:bodyDiv w:val="1"/>
      <w:marLeft w:val="0"/>
      <w:marRight w:val="0"/>
      <w:marTop w:val="0"/>
      <w:marBottom w:val="0"/>
      <w:divBdr>
        <w:top w:val="none" w:sz="0" w:space="0" w:color="auto"/>
        <w:left w:val="none" w:sz="0" w:space="0" w:color="auto"/>
        <w:bottom w:val="none" w:sz="0" w:space="0" w:color="auto"/>
        <w:right w:val="none" w:sz="0" w:space="0" w:color="auto"/>
      </w:divBdr>
    </w:div>
    <w:div w:id="109251046">
      <w:bodyDiv w:val="1"/>
      <w:marLeft w:val="0"/>
      <w:marRight w:val="0"/>
      <w:marTop w:val="0"/>
      <w:marBottom w:val="0"/>
      <w:divBdr>
        <w:top w:val="none" w:sz="0" w:space="0" w:color="auto"/>
        <w:left w:val="none" w:sz="0" w:space="0" w:color="auto"/>
        <w:bottom w:val="none" w:sz="0" w:space="0" w:color="auto"/>
        <w:right w:val="none" w:sz="0" w:space="0" w:color="auto"/>
      </w:divBdr>
    </w:div>
    <w:div w:id="142548979">
      <w:bodyDiv w:val="1"/>
      <w:marLeft w:val="0"/>
      <w:marRight w:val="0"/>
      <w:marTop w:val="0"/>
      <w:marBottom w:val="0"/>
      <w:divBdr>
        <w:top w:val="none" w:sz="0" w:space="0" w:color="auto"/>
        <w:left w:val="none" w:sz="0" w:space="0" w:color="auto"/>
        <w:bottom w:val="none" w:sz="0" w:space="0" w:color="auto"/>
        <w:right w:val="none" w:sz="0" w:space="0" w:color="auto"/>
      </w:divBdr>
    </w:div>
    <w:div w:id="158349927">
      <w:bodyDiv w:val="1"/>
      <w:marLeft w:val="0"/>
      <w:marRight w:val="0"/>
      <w:marTop w:val="0"/>
      <w:marBottom w:val="0"/>
      <w:divBdr>
        <w:top w:val="none" w:sz="0" w:space="0" w:color="auto"/>
        <w:left w:val="none" w:sz="0" w:space="0" w:color="auto"/>
        <w:bottom w:val="none" w:sz="0" w:space="0" w:color="auto"/>
        <w:right w:val="none" w:sz="0" w:space="0" w:color="auto"/>
      </w:divBdr>
    </w:div>
    <w:div w:id="180241053">
      <w:bodyDiv w:val="1"/>
      <w:marLeft w:val="0"/>
      <w:marRight w:val="0"/>
      <w:marTop w:val="0"/>
      <w:marBottom w:val="0"/>
      <w:divBdr>
        <w:top w:val="none" w:sz="0" w:space="0" w:color="auto"/>
        <w:left w:val="none" w:sz="0" w:space="0" w:color="auto"/>
        <w:bottom w:val="none" w:sz="0" w:space="0" w:color="auto"/>
        <w:right w:val="none" w:sz="0" w:space="0" w:color="auto"/>
      </w:divBdr>
    </w:div>
    <w:div w:id="217325874">
      <w:bodyDiv w:val="1"/>
      <w:marLeft w:val="0"/>
      <w:marRight w:val="0"/>
      <w:marTop w:val="0"/>
      <w:marBottom w:val="0"/>
      <w:divBdr>
        <w:top w:val="none" w:sz="0" w:space="0" w:color="auto"/>
        <w:left w:val="none" w:sz="0" w:space="0" w:color="auto"/>
        <w:bottom w:val="none" w:sz="0" w:space="0" w:color="auto"/>
        <w:right w:val="none" w:sz="0" w:space="0" w:color="auto"/>
      </w:divBdr>
    </w:div>
    <w:div w:id="217666723">
      <w:bodyDiv w:val="1"/>
      <w:marLeft w:val="0"/>
      <w:marRight w:val="0"/>
      <w:marTop w:val="0"/>
      <w:marBottom w:val="0"/>
      <w:divBdr>
        <w:top w:val="none" w:sz="0" w:space="0" w:color="auto"/>
        <w:left w:val="none" w:sz="0" w:space="0" w:color="auto"/>
        <w:bottom w:val="none" w:sz="0" w:space="0" w:color="auto"/>
        <w:right w:val="none" w:sz="0" w:space="0" w:color="auto"/>
      </w:divBdr>
    </w:div>
    <w:div w:id="222912748">
      <w:bodyDiv w:val="1"/>
      <w:marLeft w:val="0"/>
      <w:marRight w:val="0"/>
      <w:marTop w:val="0"/>
      <w:marBottom w:val="0"/>
      <w:divBdr>
        <w:top w:val="none" w:sz="0" w:space="0" w:color="auto"/>
        <w:left w:val="none" w:sz="0" w:space="0" w:color="auto"/>
        <w:bottom w:val="none" w:sz="0" w:space="0" w:color="auto"/>
        <w:right w:val="none" w:sz="0" w:space="0" w:color="auto"/>
      </w:divBdr>
    </w:div>
    <w:div w:id="300159359">
      <w:bodyDiv w:val="1"/>
      <w:marLeft w:val="0"/>
      <w:marRight w:val="0"/>
      <w:marTop w:val="0"/>
      <w:marBottom w:val="0"/>
      <w:divBdr>
        <w:top w:val="none" w:sz="0" w:space="0" w:color="auto"/>
        <w:left w:val="none" w:sz="0" w:space="0" w:color="auto"/>
        <w:bottom w:val="none" w:sz="0" w:space="0" w:color="auto"/>
        <w:right w:val="none" w:sz="0" w:space="0" w:color="auto"/>
      </w:divBdr>
    </w:div>
    <w:div w:id="312488352">
      <w:bodyDiv w:val="1"/>
      <w:marLeft w:val="0"/>
      <w:marRight w:val="0"/>
      <w:marTop w:val="0"/>
      <w:marBottom w:val="0"/>
      <w:divBdr>
        <w:top w:val="none" w:sz="0" w:space="0" w:color="auto"/>
        <w:left w:val="none" w:sz="0" w:space="0" w:color="auto"/>
        <w:bottom w:val="none" w:sz="0" w:space="0" w:color="auto"/>
        <w:right w:val="none" w:sz="0" w:space="0" w:color="auto"/>
      </w:divBdr>
    </w:div>
    <w:div w:id="318273481">
      <w:bodyDiv w:val="1"/>
      <w:marLeft w:val="0"/>
      <w:marRight w:val="0"/>
      <w:marTop w:val="0"/>
      <w:marBottom w:val="0"/>
      <w:divBdr>
        <w:top w:val="none" w:sz="0" w:space="0" w:color="auto"/>
        <w:left w:val="none" w:sz="0" w:space="0" w:color="auto"/>
        <w:bottom w:val="none" w:sz="0" w:space="0" w:color="auto"/>
        <w:right w:val="none" w:sz="0" w:space="0" w:color="auto"/>
      </w:divBdr>
    </w:div>
    <w:div w:id="334496139">
      <w:bodyDiv w:val="1"/>
      <w:marLeft w:val="0"/>
      <w:marRight w:val="0"/>
      <w:marTop w:val="0"/>
      <w:marBottom w:val="0"/>
      <w:divBdr>
        <w:top w:val="none" w:sz="0" w:space="0" w:color="auto"/>
        <w:left w:val="none" w:sz="0" w:space="0" w:color="auto"/>
        <w:bottom w:val="none" w:sz="0" w:space="0" w:color="auto"/>
        <w:right w:val="none" w:sz="0" w:space="0" w:color="auto"/>
      </w:divBdr>
    </w:div>
    <w:div w:id="337735331">
      <w:bodyDiv w:val="1"/>
      <w:marLeft w:val="0"/>
      <w:marRight w:val="0"/>
      <w:marTop w:val="0"/>
      <w:marBottom w:val="0"/>
      <w:divBdr>
        <w:top w:val="none" w:sz="0" w:space="0" w:color="auto"/>
        <w:left w:val="none" w:sz="0" w:space="0" w:color="auto"/>
        <w:bottom w:val="none" w:sz="0" w:space="0" w:color="auto"/>
        <w:right w:val="none" w:sz="0" w:space="0" w:color="auto"/>
      </w:divBdr>
    </w:div>
    <w:div w:id="383145773">
      <w:bodyDiv w:val="1"/>
      <w:marLeft w:val="0"/>
      <w:marRight w:val="0"/>
      <w:marTop w:val="0"/>
      <w:marBottom w:val="0"/>
      <w:divBdr>
        <w:top w:val="none" w:sz="0" w:space="0" w:color="auto"/>
        <w:left w:val="none" w:sz="0" w:space="0" w:color="auto"/>
        <w:bottom w:val="none" w:sz="0" w:space="0" w:color="auto"/>
        <w:right w:val="none" w:sz="0" w:space="0" w:color="auto"/>
      </w:divBdr>
    </w:div>
    <w:div w:id="385838360">
      <w:bodyDiv w:val="1"/>
      <w:marLeft w:val="0"/>
      <w:marRight w:val="0"/>
      <w:marTop w:val="0"/>
      <w:marBottom w:val="0"/>
      <w:divBdr>
        <w:top w:val="none" w:sz="0" w:space="0" w:color="auto"/>
        <w:left w:val="none" w:sz="0" w:space="0" w:color="auto"/>
        <w:bottom w:val="none" w:sz="0" w:space="0" w:color="auto"/>
        <w:right w:val="none" w:sz="0" w:space="0" w:color="auto"/>
      </w:divBdr>
    </w:div>
    <w:div w:id="399716400">
      <w:bodyDiv w:val="1"/>
      <w:marLeft w:val="0"/>
      <w:marRight w:val="0"/>
      <w:marTop w:val="0"/>
      <w:marBottom w:val="0"/>
      <w:divBdr>
        <w:top w:val="none" w:sz="0" w:space="0" w:color="auto"/>
        <w:left w:val="none" w:sz="0" w:space="0" w:color="auto"/>
        <w:bottom w:val="none" w:sz="0" w:space="0" w:color="auto"/>
        <w:right w:val="none" w:sz="0" w:space="0" w:color="auto"/>
      </w:divBdr>
    </w:div>
    <w:div w:id="538779238">
      <w:bodyDiv w:val="1"/>
      <w:marLeft w:val="0"/>
      <w:marRight w:val="0"/>
      <w:marTop w:val="0"/>
      <w:marBottom w:val="0"/>
      <w:divBdr>
        <w:top w:val="none" w:sz="0" w:space="0" w:color="auto"/>
        <w:left w:val="none" w:sz="0" w:space="0" w:color="auto"/>
        <w:bottom w:val="none" w:sz="0" w:space="0" w:color="auto"/>
        <w:right w:val="none" w:sz="0" w:space="0" w:color="auto"/>
      </w:divBdr>
    </w:div>
    <w:div w:id="573046943">
      <w:bodyDiv w:val="1"/>
      <w:marLeft w:val="0"/>
      <w:marRight w:val="0"/>
      <w:marTop w:val="0"/>
      <w:marBottom w:val="0"/>
      <w:divBdr>
        <w:top w:val="none" w:sz="0" w:space="0" w:color="auto"/>
        <w:left w:val="none" w:sz="0" w:space="0" w:color="auto"/>
        <w:bottom w:val="none" w:sz="0" w:space="0" w:color="auto"/>
        <w:right w:val="none" w:sz="0" w:space="0" w:color="auto"/>
      </w:divBdr>
    </w:div>
    <w:div w:id="597374997">
      <w:bodyDiv w:val="1"/>
      <w:marLeft w:val="0"/>
      <w:marRight w:val="0"/>
      <w:marTop w:val="0"/>
      <w:marBottom w:val="0"/>
      <w:divBdr>
        <w:top w:val="none" w:sz="0" w:space="0" w:color="auto"/>
        <w:left w:val="none" w:sz="0" w:space="0" w:color="auto"/>
        <w:bottom w:val="none" w:sz="0" w:space="0" w:color="auto"/>
        <w:right w:val="none" w:sz="0" w:space="0" w:color="auto"/>
      </w:divBdr>
    </w:div>
    <w:div w:id="599291416">
      <w:bodyDiv w:val="1"/>
      <w:marLeft w:val="0"/>
      <w:marRight w:val="0"/>
      <w:marTop w:val="0"/>
      <w:marBottom w:val="0"/>
      <w:divBdr>
        <w:top w:val="none" w:sz="0" w:space="0" w:color="auto"/>
        <w:left w:val="none" w:sz="0" w:space="0" w:color="auto"/>
        <w:bottom w:val="none" w:sz="0" w:space="0" w:color="auto"/>
        <w:right w:val="none" w:sz="0" w:space="0" w:color="auto"/>
      </w:divBdr>
    </w:div>
    <w:div w:id="607347853">
      <w:bodyDiv w:val="1"/>
      <w:marLeft w:val="0"/>
      <w:marRight w:val="0"/>
      <w:marTop w:val="0"/>
      <w:marBottom w:val="0"/>
      <w:divBdr>
        <w:top w:val="none" w:sz="0" w:space="0" w:color="auto"/>
        <w:left w:val="none" w:sz="0" w:space="0" w:color="auto"/>
        <w:bottom w:val="none" w:sz="0" w:space="0" w:color="auto"/>
        <w:right w:val="none" w:sz="0" w:space="0" w:color="auto"/>
      </w:divBdr>
    </w:div>
    <w:div w:id="647366816">
      <w:bodyDiv w:val="1"/>
      <w:marLeft w:val="0"/>
      <w:marRight w:val="0"/>
      <w:marTop w:val="0"/>
      <w:marBottom w:val="0"/>
      <w:divBdr>
        <w:top w:val="none" w:sz="0" w:space="0" w:color="auto"/>
        <w:left w:val="none" w:sz="0" w:space="0" w:color="auto"/>
        <w:bottom w:val="none" w:sz="0" w:space="0" w:color="auto"/>
        <w:right w:val="none" w:sz="0" w:space="0" w:color="auto"/>
      </w:divBdr>
    </w:div>
    <w:div w:id="647982411">
      <w:bodyDiv w:val="1"/>
      <w:marLeft w:val="0"/>
      <w:marRight w:val="0"/>
      <w:marTop w:val="0"/>
      <w:marBottom w:val="0"/>
      <w:divBdr>
        <w:top w:val="none" w:sz="0" w:space="0" w:color="auto"/>
        <w:left w:val="none" w:sz="0" w:space="0" w:color="auto"/>
        <w:bottom w:val="none" w:sz="0" w:space="0" w:color="auto"/>
        <w:right w:val="none" w:sz="0" w:space="0" w:color="auto"/>
      </w:divBdr>
    </w:div>
    <w:div w:id="673924157">
      <w:bodyDiv w:val="1"/>
      <w:marLeft w:val="0"/>
      <w:marRight w:val="0"/>
      <w:marTop w:val="0"/>
      <w:marBottom w:val="0"/>
      <w:divBdr>
        <w:top w:val="none" w:sz="0" w:space="0" w:color="auto"/>
        <w:left w:val="none" w:sz="0" w:space="0" w:color="auto"/>
        <w:bottom w:val="none" w:sz="0" w:space="0" w:color="auto"/>
        <w:right w:val="none" w:sz="0" w:space="0" w:color="auto"/>
      </w:divBdr>
    </w:div>
    <w:div w:id="684523695">
      <w:bodyDiv w:val="1"/>
      <w:marLeft w:val="0"/>
      <w:marRight w:val="0"/>
      <w:marTop w:val="0"/>
      <w:marBottom w:val="0"/>
      <w:divBdr>
        <w:top w:val="none" w:sz="0" w:space="0" w:color="auto"/>
        <w:left w:val="none" w:sz="0" w:space="0" w:color="auto"/>
        <w:bottom w:val="none" w:sz="0" w:space="0" w:color="auto"/>
        <w:right w:val="none" w:sz="0" w:space="0" w:color="auto"/>
      </w:divBdr>
    </w:div>
    <w:div w:id="710153608">
      <w:bodyDiv w:val="1"/>
      <w:marLeft w:val="0"/>
      <w:marRight w:val="0"/>
      <w:marTop w:val="0"/>
      <w:marBottom w:val="0"/>
      <w:divBdr>
        <w:top w:val="none" w:sz="0" w:space="0" w:color="auto"/>
        <w:left w:val="none" w:sz="0" w:space="0" w:color="auto"/>
        <w:bottom w:val="none" w:sz="0" w:space="0" w:color="auto"/>
        <w:right w:val="none" w:sz="0" w:space="0" w:color="auto"/>
      </w:divBdr>
    </w:div>
    <w:div w:id="719595421">
      <w:bodyDiv w:val="1"/>
      <w:marLeft w:val="0"/>
      <w:marRight w:val="0"/>
      <w:marTop w:val="0"/>
      <w:marBottom w:val="0"/>
      <w:divBdr>
        <w:top w:val="none" w:sz="0" w:space="0" w:color="auto"/>
        <w:left w:val="none" w:sz="0" w:space="0" w:color="auto"/>
        <w:bottom w:val="none" w:sz="0" w:space="0" w:color="auto"/>
        <w:right w:val="none" w:sz="0" w:space="0" w:color="auto"/>
      </w:divBdr>
    </w:div>
    <w:div w:id="737173476">
      <w:bodyDiv w:val="1"/>
      <w:marLeft w:val="0"/>
      <w:marRight w:val="0"/>
      <w:marTop w:val="0"/>
      <w:marBottom w:val="0"/>
      <w:divBdr>
        <w:top w:val="none" w:sz="0" w:space="0" w:color="auto"/>
        <w:left w:val="none" w:sz="0" w:space="0" w:color="auto"/>
        <w:bottom w:val="none" w:sz="0" w:space="0" w:color="auto"/>
        <w:right w:val="none" w:sz="0" w:space="0" w:color="auto"/>
      </w:divBdr>
    </w:div>
    <w:div w:id="764376450">
      <w:bodyDiv w:val="1"/>
      <w:marLeft w:val="0"/>
      <w:marRight w:val="0"/>
      <w:marTop w:val="0"/>
      <w:marBottom w:val="0"/>
      <w:divBdr>
        <w:top w:val="none" w:sz="0" w:space="0" w:color="auto"/>
        <w:left w:val="none" w:sz="0" w:space="0" w:color="auto"/>
        <w:bottom w:val="none" w:sz="0" w:space="0" w:color="auto"/>
        <w:right w:val="none" w:sz="0" w:space="0" w:color="auto"/>
      </w:divBdr>
    </w:div>
    <w:div w:id="766389652">
      <w:bodyDiv w:val="1"/>
      <w:marLeft w:val="0"/>
      <w:marRight w:val="0"/>
      <w:marTop w:val="0"/>
      <w:marBottom w:val="0"/>
      <w:divBdr>
        <w:top w:val="none" w:sz="0" w:space="0" w:color="auto"/>
        <w:left w:val="none" w:sz="0" w:space="0" w:color="auto"/>
        <w:bottom w:val="none" w:sz="0" w:space="0" w:color="auto"/>
        <w:right w:val="none" w:sz="0" w:space="0" w:color="auto"/>
      </w:divBdr>
    </w:div>
    <w:div w:id="828981445">
      <w:bodyDiv w:val="1"/>
      <w:marLeft w:val="0"/>
      <w:marRight w:val="0"/>
      <w:marTop w:val="0"/>
      <w:marBottom w:val="0"/>
      <w:divBdr>
        <w:top w:val="none" w:sz="0" w:space="0" w:color="auto"/>
        <w:left w:val="none" w:sz="0" w:space="0" w:color="auto"/>
        <w:bottom w:val="none" w:sz="0" w:space="0" w:color="auto"/>
        <w:right w:val="none" w:sz="0" w:space="0" w:color="auto"/>
      </w:divBdr>
    </w:div>
    <w:div w:id="857499376">
      <w:bodyDiv w:val="1"/>
      <w:marLeft w:val="0"/>
      <w:marRight w:val="0"/>
      <w:marTop w:val="0"/>
      <w:marBottom w:val="0"/>
      <w:divBdr>
        <w:top w:val="none" w:sz="0" w:space="0" w:color="auto"/>
        <w:left w:val="none" w:sz="0" w:space="0" w:color="auto"/>
        <w:bottom w:val="none" w:sz="0" w:space="0" w:color="auto"/>
        <w:right w:val="none" w:sz="0" w:space="0" w:color="auto"/>
      </w:divBdr>
    </w:div>
    <w:div w:id="882404644">
      <w:bodyDiv w:val="1"/>
      <w:marLeft w:val="0"/>
      <w:marRight w:val="0"/>
      <w:marTop w:val="0"/>
      <w:marBottom w:val="0"/>
      <w:divBdr>
        <w:top w:val="none" w:sz="0" w:space="0" w:color="auto"/>
        <w:left w:val="none" w:sz="0" w:space="0" w:color="auto"/>
        <w:bottom w:val="none" w:sz="0" w:space="0" w:color="auto"/>
        <w:right w:val="none" w:sz="0" w:space="0" w:color="auto"/>
      </w:divBdr>
    </w:div>
    <w:div w:id="924606169">
      <w:bodyDiv w:val="1"/>
      <w:marLeft w:val="0"/>
      <w:marRight w:val="0"/>
      <w:marTop w:val="0"/>
      <w:marBottom w:val="0"/>
      <w:divBdr>
        <w:top w:val="none" w:sz="0" w:space="0" w:color="auto"/>
        <w:left w:val="none" w:sz="0" w:space="0" w:color="auto"/>
        <w:bottom w:val="none" w:sz="0" w:space="0" w:color="auto"/>
        <w:right w:val="none" w:sz="0" w:space="0" w:color="auto"/>
      </w:divBdr>
    </w:div>
    <w:div w:id="953172612">
      <w:bodyDiv w:val="1"/>
      <w:marLeft w:val="0"/>
      <w:marRight w:val="0"/>
      <w:marTop w:val="0"/>
      <w:marBottom w:val="0"/>
      <w:divBdr>
        <w:top w:val="none" w:sz="0" w:space="0" w:color="auto"/>
        <w:left w:val="none" w:sz="0" w:space="0" w:color="auto"/>
        <w:bottom w:val="none" w:sz="0" w:space="0" w:color="auto"/>
        <w:right w:val="none" w:sz="0" w:space="0" w:color="auto"/>
      </w:divBdr>
    </w:div>
    <w:div w:id="956180908">
      <w:bodyDiv w:val="1"/>
      <w:marLeft w:val="0"/>
      <w:marRight w:val="0"/>
      <w:marTop w:val="0"/>
      <w:marBottom w:val="0"/>
      <w:divBdr>
        <w:top w:val="none" w:sz="0" w:space="0" w:color="auto"/>
        <w:left w:val="none" w:sz="0" w:space="0" w:color="auto"/>
        <w:bottom w:val="none" w:sz="0" w:space="0" w:color="auto"/>
        <w:right w:val="none" w:sz="0" w:space="0" w:color="auto"/>
      </w:divBdr>
    </w:div>
    <w:div w:id="1021593439">
      <w:bodyDiv w:val="1"/>
      <w:marLeft w:val="0"/>
      <w:marRight w:val="0"/>
      <w:marTop w:val="0"/>
      <w:marBottom w:val="0"/>
      <w:divBdr>
        <w:top w:val="none" w:sz="0" w:space="0" w:color="auto"/>
        <w:left w:val="none" w:sz="0" w:space="0" w:color="auto"/>
        <w:bottom w:val="none" w:sz="0" w:space="0" w:color="auto"/>
        <w:right w:val="none" w:sz="0" w:space="0" w:color="auto"/>
      </w:divBdr>
    </w:div>
    <w:div w:id="1044020690">
      <w:bodyDiv w:val="1"/>
      <w:marLeft w:val="0"/>
      <w:marRight w:val="0"/>
      <w:marTop w:val="0"/>
      <w:marBottom w:val="0"/>
      <w:divBdr>
        <w:top w:val="none" w:sz="0" w:space="0" w:color="auto"/>
        <w:left w:val="none" w:sz="0" w:space="0" w:color="auto"/>
        <w:bottom w:val="none" w:sz="0" w:space="0" w:color="auto"/>
        <w:right w:val="none" w:sz="0" w:space="0" w:color="auto"/>
      </w:divBdr>
    </w:div>
    <w:div w:id="1072894620">
      <w:bodyDiv w:val="1"/>
      <w:marLeft w:val="0"/>
      <w:marRight w:val="0"/>
      <w:marTop w:val="0"/>
      <w:marBottom w:val="0"/>
      <w:divBdr>
        <w:top w:val="none" w:sz="0" w:space="0" w:color="auto"/>
        <w:left w:val="none" w:sz="0" w:space="0" w:color="auto"/>
        <w:bottom w:val="none" w:sz="0" w:space="0" w:color="auto"/>
        <w:right w:val="none" w:sz="0" w:space="0" w:color="auto"/>
      </w:divBdr>
    </w:div>
    <w:div w:id="1096286747">
      <w:bodyDiv w:val="1"/>
      <w:marLeft w:val="0"/>
      <w:marRight w:val="0"/>
      <w:marTop w:val="0"/>
      <w:marBottom w:val="0"/>
      <w:divBdr>
        <w:top w:val="none" w:sz="0" w:space="0" w:color="auto"/>
        <w:left w:val="none" w:sz="0" w:space="0" w:color="auto"/>
        <w:bottom w:val="none" w:sz="0" w:space="0" w:color="auto"/>
        <w:right w:val="none" w:sz="0" w:space="0" w:color="auto"/>
      </w:divBdr>
    </w:div>
    <w:div w:id="1099915062">
      <w:bodyDiv w:val="1"/>
      <w:marLeft w:val="0"/>
      <w:marRight w:val="0"/>
      <w:marTop w:val="0"/>
      <w:marBottom w:val="0"/>
      <w:divBdr>
        <w:top w:val="none" w:sz="0" w:space="0" w:color="auto"/>
        <w:left w:val="none" w:sz="0" w:space="0" w:color="auto"/>
        <w:bottom w:val="none" w:sz="0" w:space="0" w:color="auto"/>
        <w:right w:val="none" w:sz="0" w:space="0" w:color="auto"/>
      </w:divBdr>
    </w:div>
    <w:div w:id="1102996540">
      <w:bodyDiv w:val="1"/>
      <w:marLeft w:val="0"/>
      <w:marRight w:val="0"/>
      <w:marTop w:val="0"/>
      <w:marBottom w:val="0"/>
      <w:divBdr>
        <w:top w:val="none" w:sz="0" w:space="0" w:color="auto"/>
        <w:left w:val="none" w:sz="0" w:space="0" w:color="auto"/>
        <w:bottom w:val="none" w:sz="0" w:space="0" w:color="auto"/>
        <w:right w:val="none" w:sz="0" w:space="0" w:color="auto"/>
      </w:divBdr>
    </w:div>
    <w:div w:id="1292402293">
      <w:bodyDiv w:val="1"/>
      <w:marLeft w:val="0"/>
      <w:marRight w:val="0"/>
      <w:marTop w:val="0"/>
      <w:marBottom w:val="0"/>
      <w:divBdr>
        <w:top w:val="none" w:sz="0" w:space="0" w:color="auto"/>
        <w:left w:val="none" w:sz="0" w:space="0" w:color="auto"/>
        <w:bottom w:val="none" w:sz="0" w:space="0" w:color="auto"/>
        <w:right w:val="none" w:sz="0" w:space="0" w:color="auto"/>
      </w:divBdr>
    </w:div>
    <w:div w:id="1304236803">
      <w:bodyDiv w:val="1"/>
      <w:marLeft w:val="0"/>
      <w:marRight w:val="0"/>
      <w:marTop w:val="0"/>
      <w:marBottom w:val="0"/>
      <w:divBdr>
        <w:top w:val="none" w:sz="0" w:space="0" w:color="auto"/>
        <w:left w:val="none" w:sz="0" w:space="0" w:color="auto"/>
        <w:bottom w:val="none" w:sz="0" w:space="0" w:color="auto"/>
        <w:right w:val="none" w:sz="0" w:space="0" w:color="auto"/>
      </w:divBdr>
    </w:div>
    <w:div w:id="1337919694">
      <w:bodyDiv w:val="1"/>
      <w:marLeft w:val="0"/>
      <w:marRight w:val="0"/>
      <w:marTop w:val="0"/>
      <w:marBottom w:val="0"/>
      <w:divBdr>
        <w:top w:val="none" w:sz="0" w:space="0" w:color="auto"/>
        <w:left w:val="none" w:sz="0" w:space="0" w:color="auto"/>
        <w:bottom w:val="none" w:sz="0" w:space="0" w:color="auto"/>
        <w:right w:val="none" w:sz="0" w:space="0" w:color="auto"/>
      </w:divBdr>
    </w:div>
    <w:div w:id="1340426336">
      <w:bodyDiv w:val="1"/>
      <w:marLeft w:val="0"/>
      <w:marRight w:val="0"/>
      <w:marTop w:val="0"/>
      <w:marBottom w:val="0"/>
      <w:divBdr>
        <w:top w:val="none" w:sz="0" w:space="0" w:color="auto"/>
        <w:left w:val="none" w:sz="0" w:space="0" w:color="auto"/>
        <w:bottom w:val="none" w:sz="0" w:space="0" w:color="auto"/>
        <w:right w:val="none" w:sz="0" w:space="0" w:color="auto"/>
      </w:divBdr>
    </w:div>
    <w:div w:id="1342854149">
      <w:bodyDiv w:val="1"/>
      <w:marLeft w:val="0"/>
      <w:marRight w:val="0"/>
      <w:marTop w:val="0"/>
      <w:marBottom w:val="0"/>
      <w:divBdr>
        <w:top w:val="none" w:sz="0" w:space="0" w:color="auto"/>
        <w:left w:val="none" w:sz="0" w:space="0" w:color="auto"/>
        <w:bottom w:val="none" w:sz="0" w:space="0" w:color="auto"/>
        <w:right w:val="none" w:sz="0" w:space="0" w:color="auto"/>
      </w:divBdr>
    </w:div>
    <w:div w:id="1363094643">
      <w:bodyDiv w:val="1"/>
      <w:marLeft w:val="0"/>
      <w:marRight w:val="0"/>
      <w:marTop w:val="0"/>
      <w:marBottom w:val="0"/>
      <w:divBdr>
        <w:top w:val="none" w:sz="0" w:space="0" w:color="auto"/>
        <w:left w:val="none" w:sz="0" w:space="0" w:color="auto"/>
        <w:bottom w:val="none" w:sz="0" w:space="0" w:color="auto"/>
        <w:right w:val="none" w:sz="0" w:space="0" w:color="auto"/>
      </w:divBdr>
    </w:div>
    <w:div w:id="1369914697">
      <w:bodyDiv w:val="1"/>
      <w:marLeft w:val="0"/>
      <w:marRight w:val="0"/>
      <w:marTop w:val="0"/>
      <w:marBottom w:val="0"/>
      <w:divBdr>
        <w:top w:val="none" w:sz="0" w:space="0" w:color="auto"/>
        <w:left w:val="none" w:sz="0" w:space="0" w:color="auto"/>
        <w:bottom w:val="none" w:sz="0" w:space="0" w:color="auto"/>
        <w:right w:val="none" w:sz="0" w:space="0" w:color="auto"/>
      </w:divBdr>
    </w:div>
    <w:div w:id="1380085216">
      <w:bodyDiv w:val="1"/>
      <w:marLeft w:val="0"/>
      <w:marRight w:val="0"/>
      <w:marTop w:val="0"/>
      <w:marBottom w:val="0"/>
      <w:divBdr>
        <w:top w:val="none" w:sz="0" w:space="0" w:color="auto"/>
        <w:left w:val="none" w:sz="0" w:space="0" w:color="auto"/>
        <w:bottom w:val="none" w:sz="0" w:space="0" w:color="auto"/>
        <w:right w:val="none" w:sz="0" w:space="0" w:color="auto"/>
      </w:divBdr>
    </w:div>
    <w:div w:id="1402873317">
      <w:bodyDiv w:val="1"/>
      <w:marLeft w:val="0"/>
      <w:marRight w:val="0"/>
      <w:marTop w:val="0"/>
      <w:marBottom w:val="0"/>
      <w:divBdr>
        <w:top w:val="none" w:sz="0" w:space="0" w:color="auto"/>
        <w:left w:val="none" w:sz="0" w:space="0" w:color="auto"/>
        <w:bottom w:val="none" w:sz="0" w:space="0" w:color="auto"/>
        <w:right w:val="none" w:sz="0" w:space="0" w:color="auto"/>
      </w:divBdr>
    </w:div>
    <w:div w:id="1412390348">
      <w:bodyDiv w:val="1"/>
      <w:marLeft w:val="0"/>
      <w:marRight w:val="0"/>
      <w:marTop w:val="0"/>
      <w:marBottom w:val="0"/>
      <w:divBdr>
        <w:top w:val="none" w:sz="0" w:space="0" w:color="auto"/>
        <w:left w:val="none" w:sz="0" w:space="0" w:color="auto"/>
        <w:bottom w:val="none" w:sz="0" w:space="0" w:color="auto"/>
        <w:right w:val="none" w:sz="0" w:space="0" w:color="auto"/>
      </w:divBdr>
    </w:div>
    <w:div w:id="1414468971">
      <w:bodyDiv w:val="1"/>
      <w:marLeft w:val="0"/>
      <w:marRight w:val="0"/>
      <w:marTop w:val="0"/>
      <w:marBottom w:val="0"/>
      <w:divBdr>
        <w:top w:val="none" w:sz="0" w:space="0" w:color="auto"/>
        <w:left w:val="none" w:sz="0" w:space="0" w:color="auto"/>
        <w:bottom w:val="none" w:sz="0" w:space="0" w:color="auto"/>
        <w:right w:val="none" w:sz="0" w:space="0" w:color="auto"/>
      </w:divBdr>
      <w:divsChild>
        <w:div w:id="55905712">
          <w:marLeft w:val="0"/>
          <w:marRight w:val="0"/>
          <w:marTop w:val="280"/>
          <w:marBottom w:val="280"/>
          <w:divBdr>
            <w:top w:val="none" w:sz="0" w:space="0" w:color="auto"/>
            <w:left w:val="none" w:sz="0" w:space="0" w:color="auto"/>
            <w:bottom w:val="none" w:sz="0" w:space="0" w:color="auto"/>
            <w:right w:val="none" w:sz="0" w:space="0" w:color="auto"/>
          </w:divBdr>
        </w:div>
        <w:div w:id="728378211">
          <w:marLeft w:val="0"/>
          <w:marRight w:val="0"/>
          <w:marTop w:val="280"/>
          <w:marBottom w:val="280"/>
          <w:divBdr>
            <w:top w:val="none" w:sz="0" w:space="0" w:color="auto"/>
            <w:left w:val="none" w:sz="0" w:space="0" w:color="auto"/>
            <w:bottom w:val="none" w:sz="0" w:space="0" w:color="auto"/>
            <w:right w:val="none" w:sz="0" w:space="0" w:color="auto"/>
          </w:divBdr>
        </w:div>
        <w:div w:id="2097895573">
          <w:marLeft w:val="0"/>
          <w:marRight w:val="0"/>
          <w:marTop w:val="280"/>
          <w:marBottom w:val="280"/>
          <w:divBdr>
            <w:top w:val="none" w:sz="0" w:space="0" w:color="auto"/>
            <w:left w:val="none" w:sz="0" w:space="0" w:color="auto"/>
            <w:bottom w:val="none" w:sz="0" w:space="0" w:color="auto"/>
            <w:right w:val="none" w:sz="0" w:space="0" w:color="auto"/>
          </w:divBdr>
        </w:div>
        <w:div w:id="2006740729">
          <w:marLeft w:val="0"/>
          <w:marRight w:val="0"/>
          <w:marTop w:val="280"/>
          <w:marBottom w:val="280"/>
          <w:divBdr>
            <w:top w:val="none" w:sz="0" w:space="0" w:color="auto"/>
            <w:left w:val="none" w:sz="0" w:space="0" w:color="auto"/>
            <w:bottom w:val="none" w:sz="0" w:space="0" w:color="auto"/>
            <w:right w:val="none" w:sz="0" w:space="0" w:color="auto"/>
          </w:divBdr>
        </w:div>
        <w:div w:id="1665355594">
          <w:marLeft w:val="0"/>
          <w:marRight w:val="0"/>
          <w:marTop w:val="280"/>
          <w:marBottom w:val="280"/>
          <w:divBdr>
            <w:top w:val="none" w:sz="0" w:space="0" w:color="auto"/>
            <w:left w:val="none" w:sz="0" w:space="0" w:color="auto"/>
            <w:bottom w:val="none" w:sz="0" w:space="0" w:color="auto"/>
            <w:right w:val="none" w:sz="0" w:space="0" w:color="auto"/>
          </w:divBdr>
        </w:div>
        <w:div w:id="1919367436">
          <w:marLeft w:val="0"/>
          <w:marRight w:val="0"/>
          <w:marTop w:val="280"/>
          <w:marBottom w:val="280"/>
          <w:divBdr>
            <w:top w:val="none" w:sz="0" w:space="0" w:color="auto"/>
            <w:left w:val="none" w:sz="0" w:space="0" w:color="auto"/>
            <w:bottom w:val="none" w:sz="0" w:space="0" w:color="auto"/>
            <w:right w:val="none" w:sz="0" w:space="0" w:color="auto"/>
          </w:divBdr>
        </w:div>
        <w:div w:id="747307307">
          <w:marLeft w:val="0"/>
          <w:marRight w:val="0"/>
          <w:marTop w:val="280"/>
          <w:marBottom w:val="280"/>
          <w:divBdr>
            <w:top w:val="none" w:sz="0" w:space="0" w:color="auto"/>
            <w:left w:val="none" w:sz="0" w:space="0" w:color="auto"/>
            <w:bottom w:val="none" w:sz="0" w:space="0" w:color="auto"/>
            <w:right w:val="none" w:sz="0" w:space="0" w:color="auto"/>
          </w:divBdr>
        </w:div>
        <w:div w:id="1148284711">
          <w:marLeft w:val="0"/>
          <w:marRight w:val="0"/>
          <w:marTop w:val="280"/>
          <w:marBottom w:val="280"/>
          <w:divBdr>
            <w:top w:val="none" w:sz="0" w:space="0" w:color="auto"/>
            <w:left w:val="none" w:sz="0" w:space="0" w:color="auto"/>
            <w:bottom w:val="none" w:sz="0" w:space="0" w:color="auto"/>
            <w:right w:val="none" w:sz="0" w:space="0" w:color="auto"/>
          </w:divBdr>
        </w:div>
      </w:divsChild>
    </w:div>
    <w:div w:id="1429152457">
      <w:bodyDiv w:val="1"/>
      <w:marLeft w:val="0"/>
      <w:marRight w:val="0"/>
      <w:marTop w:val="0"/>
      <w:marBottom w:val="0"/>
      <w:divBdr>
        <w:top w:val="none" w:sz="0" w:space="0" w:color="auto"/>
        <w:left w:val="none" w:sz="0" w:space="0" w:color="auto"/>
        <w:bottom w:val="none" w:sz="0" w:space="0" w:color="auto"/>
        <w:right w:val="none" w:sz="0" w:space="0" w:color="auto"/>
      </w:divBdr>
    </w:div>
    <w:div w:id="1447502961">
      <w:bodyDiv w:val="1"/>
      <w:marLeft w:val="0"/>
      <w:marRight w:val="0"/>
      <w:marTop w:val="0"/>
      <w:marBottom w:val="0"/>
      <w:divBdr>
        <w:top w:val="none" w:sz="0" w:space="0" w:color="auto"/>
        <w:left w:val="none" w:sz="0" w:space="0" w:color="auto"/>
        <w:bottom w:val="none" w:sz="0" w:space="0" w:color="auto"/>
        <w:right w:val="none" w:sz="0" w:space="0" w:color="auto"/>
      </w:divBdr>
    </w:div>
    <w:div w:id="1488204913">
      <w:bodyDiv w:val="1"/>
      <w:marLeft w:val="0"/>
      <w:marRight w:val="0"/>
      <w:marTop w:val="0"/>
      <w:marBottom w:val="0"/>
      <w:divBdr>
        <w:top w:val="none" w:sz="0" w:space="0" w:color="auto"/>
        <w:left w:val="none" w:sz="0" w:space="0" w:color="auto"/>
        <w:bottom w:val="none" w:sz="0" w:space="0" w:color="auto"/>
        <w:right w:val="none" w:sz="0" w:space="0" w:color="auto"/>
      </w:divBdr>
    </w:div>
    <w:div w:id="1511606908">
      <w:bodyDiv w:val="1"/>
      <w:marLeft w:val="0"/>
      <w:marRight w:val="0"/>
      <w:marTop w:val="0"/>
      <w:marBottom w:val="0"/>
      <w:divBdr>
        <w:top w:val="none" w:sz="0" w:space="0" w:color="auto"/>
        <w:left w:val="none" w:sz="0" w:space="0" w:color="auto"/>
        <w:bottom w:val="none" w:sz="0" w:space="0" w:color="auto"/>
        <w:right w:val="none" w:sz="0" w:space="0" w:color="auto"/>
      </w:divBdr>
    </w:div>
    <w:div w:id="1551266593">
      <w:bodyDiv w:val="1"/>
      <w:marLeft w:val="0"/>
      <w:marRight w:val="0"/>
      <w:marTop w:val="0"/>
      <w:marBottom w:val="0"/>
      <w:divBdr>
        <w:top w:val="none" w:sz="0" w:space="0" w:color="auto"/>
        <w:left w:val="none" w:sz="0" w:space="0" w:color="auto"/>
        <w:bottom w:val="none" w:sz="0" w:space="0" w:color="auto"/>
        <w:right w:val="none" w:sz="0" w:space="0" w:color="auto"/>
      </w:divBdr>
    </w:div>
    <w:div w:id="1554924909">
      <w:bodyDiv w:val="1"/>
      <w:marLeft w:val="0"/>
      <w:marRight w:val="0"/>
      <w:marTop w:val="0"/>
      <w:marBottom w:val="0"/>
      <w:divBdr>
        <w:top w:val="none" w:sz="0" w:space="0" w:color="auto"/>
        <w:left w:val="none" w:sz="0" w:space="0" w:color="auto"/>
        <w:bottom w:val="none" w:sz="0" w:space="0" w:color="auto"/>
        <w:right w:val="none" w:sz="0" w:space="0" w:color="auto"/>
      </w:divBdr>
    </w:div>
    <w:div w:id="1573849623">
      <w:bodyDiv w:val="1"/>
      <w:marLeft w:val="0"/>
      <w:marRight w:val="0"/>
      <w:marTop w:val="0"/>
      <w:marBottom w:val="0"/>
      <w:divBdr>
        <w:top w:val="none" w:sz="0" w:space="0" w:color="auto"/>
        <w:left w:val="none" w:sz="0" w:space="0" w:color="auto"/>
        <w:bottom w:val="none" w:sz="0" w:space="0" w:color="auto"/>
        <w:right w:val="none" w:sz="0" w:space="0" w:color="auto"/>
      </w:divBdr>
    </w:div>
    <w:div w:id="1627929191">
      <w:bodyDiv w:val="1"/>
      <w:marLeft w:val="0"/>
      <w:marRight w:val="0"/>
      <w:marTop w:val="0"/>
      <w:marBottom w:val="0"/>
      <w:divBdr>
        <w:top w:val="none" w:sz="0" w:space="0" w:color="auto"/>
        <w:left w:val="none" w:sz="0" w:space="0" w:color="auto"/>
        <w:bottom w:val="none" w:sz="0" w:space="0" w:color="auto"/>
        <w:right w:val="none" w:sz="0" w:space="0" w:color="auto"/>
      </w:divBdr>
    </w:div>
    <w:div w:id="1629430273">
      <w:bodyDiv w:val="1"/>
      <w:marLeft w:val="0"/>
      <w:marRight w:val="0"/>
      <w:marTop w:val="0"/>
      <w:marBottom w:val="0"/>
      <w:divBdr>
        <w:top w:val="none" w:sz="0" w:space="0" w:color="auto"/>
        <w:left w:val="none" w:sz="0" w:space="0" w:color="auto"/>
        <w:bottom w:val="none" w:sz="0" w:space="0" w:color="auto"/>
        <w:right w:val="none" w:sz="0" w:space="0" w:color="auto"/>
      </w:divBdr>
    </w:div>
    <w:div w:id="1645768224">
      <w:bodyDiv w:val="1"/>
      <w:marLeft w:val="0"/>
      <w:marRight w:val="0"/>
      <w:marTop w:val="0"/>
      <w:marBottom w:val="0"/>
      <w:divBdr>
        <w:top w:val="none" w:sz="0" w:space="0" w:color="auto"/>
        <w:left w:val="none" w:sz="0" w:space="0" w:color="auto"/>
        <w:bottom w:val="none" w:sz="0" w:space="0" w:color="auto"/>
        <w:right w:val="none" w:sz="0" w:space="0" w:color="auto"/>
      </w:divBdr>
    </w:div>
    <w:div w:id="1754089147">
      <w:bodyDiv w:val="1"/>
      <w:marLeft w:val="0"/>
      <w:marRight w:val="0"/>
      <w:marTop w:val="0"/>
      <w:marBottom w:val="0"/>
      <w:divBdr>
        <w:top w:val="none" w:sz="0" w:space="0" w:color="auto"/>
        <w:left w:val="none" w:sz="0" w:space="0" w:color="auto"/>
        <w:bottom w:val="none" w:sz="0" w:space="0" w:color="auto"/>
        <w:right w:val="none" w:sz="0" w:space="0" w:color="auto"/>
      </w:divBdr>
    </w:div>
    <w:div w:id="1756778883">
      <w:bodyDiv w:val="1"/>
      <w:marLeft w:val="0"/>
      <w:marRight w:val="0"/>
      <w:marTop w:val="0"/>
      <w:marBottom w:val="0"/>
      <w:divBdr>
        <w:top w:val="none" w:sz="0" w:space="0" w:color="auto"/>
        <w:left w:val="none" w:sz="0" w:space="0" w:color="auto"/>
        <w:bottom w:val="none" w:sz="0" w:space="0" w:color="auto"/>
        <w:right w:val="none" w:sz="0" w:space="0" w:color="auto"/>
      </w:divBdr>
    </w:div>
    <w:div w:id="1757021878">
      <w:bodyDiv w:val="1"/>
      <w:marLeft w:val="0"/>
      <w:marRight w:val="0"/>
      <w:marTop w:val="0"/>
      <w:marBottom w:val="0"/>
      <w:divBdr>
        <w:top w:val="none" w:sz="0" w:space="0" w:color="auto"/>
        <w:left w:val="none" w:sz="0" w:space="0" w:color="auto"/>
        <w:bottom w:val="none" w:sz="0" w:space="0" w:color="auto"/>
        <w:right w:val="none" w:sz="0" w:space="0" w:color="auto"/>
      </w:divBdr>
    </w:div>
    <w:div w:id="1784380481">
      <w:bodyDiv w:val="1"/>
      <w:marLeft w:val="0"/>
      <w:marRight w:val="0"/>
      <w:marTop w:val="0"/>
      <w:marBottom w:val="0"/>
      <w:divBdr>
        <w:top w:val="none" w:sz="0" w:space="0" w:color="auto"/>
        <w:left w:val="none" w:sz="0" w:space="0" w:color="auto"/>
        <w:bottom w:val="none" w:sz="0" w:space="0" w:color="auto"/>
        <w:right w:val="none" w:sz="0" w:space="0" w:color="auto"/>
      </w:divBdr>
    </w:div>
    <w:div w:id="1793816734">
      <w:bodyDiv w:val="1"/>
      <w:marLeft w:val="0"/>
      <w:marRight w:val="0"/>
      <w:marTop w:val="0"/>
      <w:marBottom w:val="0"/>
      <w:divBdr>
        <w:top w:val="none" w:sz="0" w:space="0" w:color="auto"/>
        <w:left w:val="none" w:sz="0" w:space="0" w:color="auto"/>
        <w:bottom w:val="none" w:sz="0" w:space="0" w:color="auto"/>
        <w:right w:val="none" w:sz="0" w:space="0" w:color="auto"/>
      </w:divBdr>
    </w:div>
    <w:div w:id="1813324116">
      <w:bodyDiv w:val="1"/>
      <w:marLeft w:val="0"/>
      <w:marRight w:val="0"/>
      <w:marTop w:val="0"/>
      <w:marBottom w:val="0"/>
      <w:divBdr>
        <w:top w:val="none" w:sz="0" w:space="0" w:color="auto"/>
        <w:left w:val="none" w:sz="0" w:space="0" w:color="auto"/>
        <w:bottom w:val="none" w:sz="0" w:space="0" w:color="auto"/>
        <w:right w:val="none" w:sz="0" w:space="0" w:color="auto"/>
      </w:divBdr>
    </w:div>
    <w:div w:id="1836073595">
      <w:bodyDiv w:val="1"/>
      <w:marLeft w:val="0"/>
      <w:marRight w:val="0"/>
      <w:marTop w:val="0"/>
      <w:marBottom w:val="0"/>
      <w:divBdr>
        <w:top w:val="none" w:sz="0" w:space="0" w:color="auto"/>
        <w:left w:val="none" w:sz="0" w:space="0" w:color="auto"/>
        <w:bottom w:val="none" w:sz="0" w:space="0" w:color="auto"/>
        <w:right w:val="none" w:sz="0" w:space="0" w:color="auto"/>
      </w:divBdr>
    </w:div>
    <w:div w:id="1839690059">
      <w:bodyDiv w:val="1"/>
      <w:marLeft w:val="0"/>
      <w:marRight w:val="0"/>
      <w:marTop w:val="0"/>
      <w:marBottom w:val="0"/>
      <w:divBdr>
        <w:top w:val="none" w:sz="0" w:space="0" w:color="auto"/>
        <w:left w:val="none" w:sz="0" w:space="0" w:color="auto"/>
        <w:bottom w:val="none" w:sz="0" w:space="0" w:color="auto"/>
        <w:right w:val="none" w:sz="0" w:space="0" w:color="auto"/>
      </w:divBdr>
    </w:div>
    <w:div w:id="1847861126">
      <w:bodyDiv w:val="1"/>
      <w:marLeft w:val="0"/>
      <w:marRight w:val="0"/>
      <w:marTop w:val="0"/>
      <w:marBottom w:val="0"/>
      <w:divBdr>
        <w:top w:val="none" w:sz="0" w:space="0" w:color="auto"/>
        <w:left w:val="none" w:sz="0" w:space="0" w:color="auto"/>
        <w:bottom w:val="none" w:sz="0" w:space="0" w:color="auto"/>
        <w:right w:val="none" w:sz="0" w:space="0" w:color="auto"/>
      </w:divBdr>
    </w:div>
    <w:div w:id="1871145518">
      <w:bodyDiv w:val="1"/>
      <w:marLeft w:val="0"/>
      <w:marRight w:val="0"/>
      <w:marTop w:val="0"/>
      <w:marBottom w:val="0"/>
      <w:divBdr>
        <w:top w:val="none" w:sz="0" w:space="0" w:color="auto"/>
        <w:left w:val="none" w:sz="0" w:space="0" w:color="auto"/>
        <w:bottom w:val="none" w:sz="0" w:space="0" w:color="auto"/>
        <w:right w:val="none" w:sz="0" w:space="0" w:color="auto"/>
      </w:divBdr>
    </w:div>
    <w:div w:id="1896699361">
      <w:bodyDiv w:val="1"/>
      <w:marLeft w:val="0"/>
      <w:marRight w:val="0"/>
      <w:marTop w:val="0"/>
      <w:marBottom w:val="0"/>
      <w:divBdr>
        <w:top w:val="none" w:sz="0" w:space="0" w:color="auto"/>
        <w:left w:val="none" w:sz="0" w:space="0" w:color="auto"/>
        <w:bottom w:val="none" w:sz="0" w:space="0" w:color="auto"/>
        <w:right w:val="none" w:sz="0" w:space="0" w:color="auto"/>
      </w:divBdr>
    </w:div>
    <w:div w:id="1916276201">
      <w:bodyDiv w:val="1"/>
      <w:marLeft w:val="0"/>
      <w:marRight w:val="0"/>
      <w:marTop w:val="0"/>
      <w:marBottom w:val="0"/>
      <w:divBdr>
        <w:top w:val="none" w:sz="0" w:space="0" w:color="auto"/>
        <w:left w:val="none" w:sz="0" w:space="0" w:color="auto"/>
        <w:bottom w:val="none" w:sz="0" w:space="0" w:color="auto"/>
        <w:right w:val="none" w:sz="0" w:space="0" w:color="auto"/>
      </w:divBdr>
    </w:div>
    <w:div w:id="1961182305">
      <w:bodyDiv w:val="1"/>
      <w:marLeft w:val="0"/>
      <w:marRight w:val="0"/>
      <w:marTop w:val="0"/>
      <w:marBottom w:val="0"/>
      <w:divBdr>
        <w:top w:val="none" w:sz="0" w:space="0" w:color="auto"/>
        <w:left w:val="none" w:sz="0" w:space="0" w:color="auto"/>
        <w:bottom w:val="none" w:sz="0" w:space="0" w:color="auto"/>
        <w:right w:val="none" w:sz="0" w:space="0" w:color="auto"/>
      </w:divBdr>
    </w:div>
    <w:div w:id="1983386691">
      <w:bodyDiv w:val="1"/>
      <w:marLeft w:val="0"/>
      <w:marRight w:val="0"/>
      <w:marTop w:val="0"/>
      <w:marBottom w:val="0"/>
      <w:divBdr>
        <w:top w:val="none" w:sz="0" w:space="0" w:color="auto"/>
        <w:left w:val="none" w:sz="0" w:space="0" w:color="auto"/>
        <w:bottom w:val="none" w:sz="0" w:space="0" w:color="auto"/>
        <w:right w:val="none" w:sz="0" w:space="0" w:color="auto"/>
      </w:divBdr>
    </w:div>
    <w:div w:id="2013026585">
      <w:bodyDiv w:val="1"/>
      <w:marLeft w:val="0"/>
      <w:marRight w:val="0"/>
      <w:marTop w:val="0"/>
      <w:marBottom w:val="0"/>
      <w:divBdr>
        <w:top w:val="none" w:sz="0" w:space="0" w:color="auto"/>
        <w:left w:val="none" w:sz="0" w:space="0" w:color="auto"/>
        <w:bottom w:val="none" w:sz="0" w:space="0" w:color="auto"/>
        <w:right w:val="none" w:sz="0" w:space="0" w:color="auto"/>
      </w:divBdr>
    </w:div>
    <w:div w:id="2025742991">
      <w:bodyDiv w:val="1"/>
      <w:marLeft w:val="0"/>
      <w:marRight w:val="0"/>
      <w:marTop w:val="0"/>
      <w:marBottom w:val="0"/>
      <w:divBdr>
        <w:top w:val="none" w:sz="0" w:space="0" w:color="auto"/>
        <w:left w:val="none" w:sz="0" w:space="0" w:color="auto"/>
        <w:bottom w:val="none" w:sz="0" w:space="0" w:color="auto"/>
        <w:right w:val="none" w:sz="0" w:space="0" w:color="auto"/>
      </w:divBdr>
    </w:div>
    <w:div w:id="2068795931">
      <w:bodyDiv w:val="1"/>
      <w:marLeft w:val="0"/>
      <w:marRight w:val="0"/>
      <w:marTop w:val="0"/>
      <w:marBottom w:val="0"/>
      <w:divBdr>
        <w:top w:val="none" w:sz="0" w:space="0" w:color="auto"/>
        <w:left w:val="none" w:sz="0" w:space="0" w:color="auto"/>
        <w:bottom w:val="none" w:sz="0" w:space="0" w:color="auto"/>
        <w:right w:val="none" w:sz="0" w:space="0" w:color="auto"/>
      </w:divBdr>
    </w:div>
    <w:div w:id="2097171793">
      <w:bodyDiv w:val="1"/>
      <w:marLeft w:val="0"/>
      <w:marRight w:val="0"/>
      <w:marTop w:val="0"/>
      <w:marBottom w:val="0"/>
      <w:divBdr>
        <w:top w:val="none" w:sz="0" w:space="0" w:color="auto"/>
        <w:left w:val="none" w:sz="0" w:space="0" w:color="auto"/>
        <w:bottom w:val="none" w:sz="0" w:space="0" w:color="auto"/>
        <w:right w:val="none" w:sz="0" w:space="0" w:color="auto"/>
      </w:divBdr>
    </w:div>
    <w:div w:id="2109615081">
      <w:bodyDiv w:val="1"/>
      <w:marLeft w:val="0"/>
      <w:marRight w:val="0"/>
      <w:marTop w:val="0"/>
      <w:marBottom w:val="0"/>
      <w:divBdr>
        <w:top w:val="none" w:sz="0" w:space="0" w:color="auto"/>
        <w:left w:val="none" w:sz="0" w:space="0" w:color="auto"/>
        <w:bottom w:val="none" w:sz="0" w:space="0" w:color="auto"/>
        <w:right w:val="none" w:sz="0" w:space="0" w:color="auto"/>
      </w:divBdr>
    </w:div>
    <w:div w:id="2121533493">
      <w:bodyDiv w:val="1"/>
      <w:marLeft w:val="0"/>
      <w:marRight w:val="0"/>
      <w:marTop w:val="0"/>
      <w:marBottom w:val="0"/>
      <w:divBdr>
        <w:top w:val="none" w:sz="0" w:space="0" w:color="auto"/>
        <w:left w:val="none" w:sz="0" w:space="0" w:color="auto"/>
        <w:bottom w:val="none" w:sz="0" w:space="0" w:color="auto"/>
        <w:right w:val="none" w:sz="0" w:space="0" w:color="auto"/>
      </w:divBdr>
    </w:div>
    <w:div w:id="2121607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6/09/relationships/commentsIds" Target="commentsId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0008D-3C8D-4F65-AABE-E51022221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14</Pages>
  <Words>2365</Words>
  <Characters>12773</Characters>
  <Application>Microsoft Office Word</Application>
  <DocSecurity>0</DocSecurity>
  <Lines>106</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SUSEP</Company>
  <LinksUpToDate>false</LinksUpToDate>
  <CharactersWithSpaces>15108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robertoss</dc:creator>
  <cp:lastModifiedBy>Leonardo Machado</cp:lastModifiedBy>
  <cp:revision>11</cp:revision>
  <cp:lastPrinted>2016-05-19T13:03:00Z</cp:lastPrinted>
  <dcterms:created xsi:type="dcterms:W3CDTF">2020-12-18T15:19:00Z</dcterms:created>
  <dcterms:modified xsi:type="dcterms:W3CDTF">2020-12-18T18:22:00Z</dcterms:modified>
</cp:coreProperties>
</file>