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gridCol w:w="4896"/>
      </w:tblGrid>
      <w:tr w:rsidR="00F02145" w:rsidRPr="00A2640F" w:rsidTr="00014A4D">
        <w:tc>
          <w:tcPr>
            <w:tcW w:w="15352" w:type="dxa"/>
            <w:gridSpan w:val="3"/>
            <w:shd w:val="clear" w:color="auto" w:fill="auto"/>
          </w:tcPr>
          <w:p w:rsidR="00F02145" w:rsidRPr="00A2640F" w:rsidRDefault="00F02145" w:rsidP="00A2640F">
            <w:pPr>
              <w:pStyle w:val="Ttulo1"/>
              <w:jc w:val="both"/>
              <w:rPr>
                <w:sz w:val="24"/>
                <w:szCs w:val="24"/>
              </w:rPr>
            </w:pPr>
            <w:bookmarkStart w:id="0" w:name="_GoBack"/>
            <w:bookmarkEnd w:id="0"/>
            <w:r w:rsidRPr="00A2640F">
              <w:rPr>
                <w:sz w:val="24"/>
                <w:szCs w:val="24"/>
              </w:rPr>
              <w:t>QUADRO PADRONIZADO PARA APRESENTAÇÃO DE SUGESTÕES E COMENTÁRIOS</w:t>
            </w:r>
          </w:p>
        </w:tc>
      </w:tr>
      <w:tr w:rsidR="00F02145" w:rsidRPr="00A2640F" w:rsidTr="00014A4D">
        <w:trPr>
          <w:trHeight w:val="562"/>
        </w:trPr>
        <w:tc>
          <w:tcPr>
            <w:tcW w:w="15352" w:type="dxa"/>
            <w:gridSpan w:val="3"/>
            <w:shd w:val="clear" w:color="auto" w:fill="auto"/>
          </w:tcPr>
          <w:p w:rsidR="00F02145" w:rsidRPr="00A2640F" w:rsidRDefault="00F02145" w:rsidP="00A2640F">
            <w:pPr>
              <w:spacing w:after="0" w:line="240" w:lineRule="auto"/>
              <w:jc w:val="both"/>
              <w:rPr>
                <w:rFonts w:ascii="Times New Roman" w:hAnsi="Times New Roman"/>
                <w:sz w:val="24"/>
                <w:szCs w:val="24"/>
              </w:rPr>
            </w:pPr>
            <w:r w:rsidRPr="00A2640F">
              <w:rPr>
                <w:rFonts w:ascii="Times New Roman" w:hAnsi="Times New Roman"/>
                <w:sz w:val="24"/>
                <w:szCs w:val="24"/>
              </w:rPr>
              <w:t>Remetente:</w:t>
            </w:r>
          </w:p>
          <w:p w:rsidR="00F02145" w:rsidRPr="00A2640F" w:rsidRDefault="00F02145" w:rsidP="00A2640F">
            <w:pPr>
              <w:pStyle w:val="Ttulo1"/>
              <w:jc w:val="both"/>
              <w:rPr>
                <w:sz w:val="24"/>
                <w:szCs w:val="24"/>
              </w:rPr>
            </w:pPr>
            <w:r w:rsidRPr="00A2640F">
              <w:rPr>
                <w:b w:val="0"/>
                <w:sz w:val="24"/>
                <w:szCs w:val="24"/>
              </w:rPr>
              <w:t>Signatário:</w:t>
            </w:r>
          </w:p>
        </w:tc>
      </w:tr>
      <w:tr w:rsidR="00F02145" w:rsidRPr="00A2640F" w:rsidTr="00067E04">
        <w:tc>
          <w:tcPr>
            <w:tcW w:w="5353" w:type="dxa"/>
            <w:shd w:val="clear" w:color="auto" w:fill="auto"/>
          </w:tcPr>
          <w:p w:rsidR="00F02145" w:rsidRPr="00A2640F" w:rsidRDefault="00F02145" w:rsidP="00A2640F">
            <w:pPr>
              <w:pStyle w:val="Ttulo1"/>
              <w:jc w:val="both"/>
              <w:rPr>
                <w:sz w:val="24"/>
                <w:szCs w:val="24"/>
              </w:rPr>
            </w:pPr>
            <w:r w:rsidRPr="00A2640F">
              <w:rPr>
                <w:sz w:val="24"/>
                <w:szCs w:val="24"/>
              </w:rPr>
              <w:t>MINUTA</w:t>
            </w:r>
          </w:p>
        </w:tc>
        <w:tc>
          <w:tcPr>
            <w:tcW w:w="5103" w:type="dxa"/>
            <w:shd w:val="clear" w:color="auto" w:fill="auto"/>
          </w:tcPr>
          <w:p w:rsidR="00F02145" w:rsidRPr="00A2640F" w:rsidRDefault="00F02145" w:rsidP="00A2640F">
            <w:pPr>
              <w:pStyle w:val="Ttulo1"/>
              <w:jc w:val="both"/>
              <w:rPr>
                <w:sz w:val="24"/>
                <w:szCs w:val="24"/>
              </w:rPr>
            </w:pPr>
            <w:r w:rsidRPr="00A2640F">
              <w:rPr>
                <w:sz w:val="24"/>
                <w:szCs w:val="24"/>
              </w:rPr>
              <w:t>SUGESTÃO DE ALTERAÇÃO</w:t>
            </w:r>
          </w:p>
        </w:tc>
        <w:tc>
          <w:tcPr>
            <w:tcW w:w="4896" w:type="dxa"/>
            <w:shd w:val="clear" w:color="auto" w:fill="auto"/>
          </w:tcPr>
          <w:p w:rsidR="00F02145" w:rsidRPr="00A2640F" w:rsidRDefault="00F02145" w:rsidP="00A2640F">
            <w:pPr>
              <w:pStyle w:val="Ttulo1"/>
              <w:jc w:val="both"/>
              <w:rPr>
                <w:sz w:val="24"/>
                <w:szCs w:val="24"/>
              </w:rPr>
            </w:pPr>
            <w:r w:rsidRPr="00A2640F">
              <w:rPr>
                <w:sz w:val="24"/>
                <w:szCs w:val="24"/>
              </w:rPr>
              <w:t>JUSTIFICATIVA OU COMENTÁRIO</w:t>
            </w:r>
          </w:p>
        </w:tc>
      </w:tr>
      <w:tr w:rsidR="004D069C" w:rsidRPr="00A2640F" w:rsidTr="00067E04">
        <w:trPr>
          <w:trHeight w:val="282"/>
        </w:trPr>
        <w:tc>
          <w:tcPr>
            <w:tcW w:w="5353" w:type="dxa"/>
            <w:shd w:val="clear" w:color="auto" w:fill="auto"/>
          </w:tcPr>
          <w:p w:rsidR="004D069C" w:rsidRPr="00A2640F" w:rsidRDefault="004D069C"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5103" w:type="dxa"/>
            <w:shd w:val="clear" w:color="auto" w:fill="auto"/>
          </w:tcPr>
          <w:p w:rsidR="004D069C" w:rsidRPr="00A2640F" w:rsidRDefault="004D069C"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D069C" w:rsidRPr="00A2640F" w:rsidRDefault="004D069C" w:rsidP="00A2640F">
            <w:pPr>
              <w:spacing w:before="100" w:beforeAutospacing="1" w:after="100" w:afterAutospacing="1" w:line="240" w:lineRule="auto"/>
              <w:jc w:val="both"/>
              <w:rPr>
                <w:rFonts w:ascii="Times New Roman" w:eastAsia="Times New Roman" w:hAnsi="Times New Roman"/>
                <w:i/>
                <w:iCs/>
                <w:sz w:val="24"/>
                <w:szCs w:val="24"/>
                <w:lang w:eastAsia="pt-BR"/>
              </w:rPr>
            </w:pPr>
          </w:p>
        </w:tc>
      </w:tr>
      <w:tr w:rsidR="004D069C" w:rsidRPr="00A2640F" w:rsidTr="00067E04">
        <w:tc>
          <w:tcPr>
            <w:tcW w:w="5353" w:type="dxa"/>
            <w:shd w:val="clear" w:color="auto" w:fill="auto"/>
          </w:tcPr>
          <w:p w:rsidR="004D069C" w:rsidRPr="00A2640F" w:rsidRDefault="00105977" w:rsidP="00A2640F">
            <w:pPr>
              <w:pStyle w:val="Ttulo10"/>
              <w:jc w:val="both"/>
              <w:rPr>
                <w:sz w:val="24"/>
                <w:szCs w:val="24"/>
              </w:rPr>
            </w:pPr>
            <w:r w:rsidRPr="00A2640F">
              <w:rPr>
                <w:sz w:val="24"/>
                <w:szCs w:val="24"/>
              </w:rPr>
              <w:t>CIRCULAR SUSEP</w:t>
            </w:r>
            <w:r w:rsidR="004D069C" w:rsidRPr="00A2640F">
              <w:rPr>
                <w:sz w:val="24"/>
                <w:szCs w:val="24"/>
              </w:rPr>
              <w:t xml:space="preserve"> Nº   </w:t>
            </w:r>
            <w:proofErr w:type="gramStart"/>
            <w:r w:rsidR="004D069C" w:rsidRPr="00A2640F">
              <w:rPr>
                <w:sz w:val="24"/>
                <w:szCs w:val="24"/>
              </w:rPr>
              <w:t xml:space="preserve">  ,</w:t>
            </w:r>
            <w:proofErr w:type="gramEnd"/>
            <w:r w:rsidR="004D069C" w:rsidRPr="00A2640F">
              <w:rPr>
                <w:sz w:val="24"/>
                <w:szCs w:val="24"/>
              </w:rPr>
              <w:t xml:space="preserve"> DE 201</w:t>
            </w:r>
            <w:r w:rsidR="0026274F" w:rsidRPr="00A2640F">
              <w:rPr>
                <w:sz w:val="24"/>
                <w:szCs w:val="24"/>
              </w:rPr>
              <w:t>9</w:t>
            </w:r>
          </w:p>
        </w:tc>
        <w:tc>
          <w:tcPr>
            <w:tcW w:w="5103" w:type="dxa"/>
            <w:shd w:val="clear" w:color="auto" w:fill="auto"/>
          </w:tcPr>
          <w:p w:rsidR="004D069C" w:rsidRPr="00A2640F" w:rsidRDefault="004D069C" w:rsidP="00A2640F">
            <w:pPr>
              <w:pStyle w:val="Default"/>
              <w:jc w:val="both"/>
              <w:rPr>
                <w:color w:val="auto"/>
              </w:rPr>
            </w:pPr>
          </w:p>
        </w:tc>
        <w:tc>
          <w:tcPr>
            <w:tcW w:w="4896" w:type="dxa"/>
            <w:shd w:val="clear" w:color="auto" w:fill="auto"/>
          </w:tcPr>
          <w:p w:rsidR="004D069C" w:rsidRPr="00A2640F" w:rsidRDefault="004D069C" w:rsidP="00A2640F">
            <w:pPr>
              <w:pStyle w:val="Default"/>
              <w:jc w:val="both"/>
              <w:rPr>
                <w:color w:val="auto"/>
              </w:rPr>
            </w:pPr>
          </w:p>
        </w:tc>
      </w:tr>
      <w:tr w:rsidR="004D069C" w:rsidRPr="00A2640F" w:rsidTr="00067E04">
        <w:tc>
          <w:tcPr>
            <w:tcW w:w="5353" w:type="dxa"/>
            <w:shd w:val="clear" w:color="auto" w:fill="auto"/>
          </w:tcPr>
          <w:p w:rsidR="00105977" w:rsidRPr="00A2640F" w:rsidRDefault="00CA3489" w:rsidP="00A2640F">
            <w:pPr>
              <w:autoSpaceDE w:val="0"/>
              <w:autoSpaceDN w:val="0"/>
              <w:adjustRightInd w:val="0"/>
              <w:spacing w:after="0" w:line="240" w:lineRule="auto"/>
              <w:jc w:val="both"/>
              <w:rPr>
                <w:rFonts w:ascii="Times New Roman" w:eastAsia="Times New Roman" w:hAnsi="Times New Roman"/>
                <w:i/>
                <w:iCs/>
                <w:sz w:val="24"/>
                <w:szCs w:val="24"/>
                <w:lang w:eastAsia="pt-BR"/>
              </w:rPr>
            </w:pPr>
            <w:r>
              <w:t>Dispõe sobre autorização e funcionamento por tempo determinado, transferência de carteira, regras e critérios para operação dos produtos, provisões técnicas, ativos redutores, capital de risco, critérios para realização de investimentos de demais ativos que não são garantidores de provisões técnicas e envio de informações das sociedades seguradoras participantes do projeto de inovação/Susep.</w:t>
            </w:r>
          </w:p>
        </w:tc>
        <w:tc>
          <w:tcPr>
            <w:tcW w:w="5103" w:type="dxa"/>
            <w:shd w:val="clear" w:color="auto" w:fill="auto"/>
          </w:tcPr>
          <w:p w:rsidR="004D069C" w:rsidRPr="00A2640F" w:rsidRDefault="004D069C"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D069C" w:rsidRPr="00A2640F" w:rsidRDefault="004D069C"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5C4C1D" w:rsidRPr="00A2640F" w:rsidTr="00067E04">
        <w:tc>
          <w:tcPr>
            <w:tcW w:w="5353" w:type="dxa"/>
            <w:shd w:val="clear" w:color="auto" w:fill="auto"/>
          </w:tcPr>
          <w:p w:rsidR="005C4C1D" w:rsidRPr="00A2640F" w:rsidRDefault="005C4C1D" w:rsidP="00A2640F">
            <w:pPr>
              <w:autoSpaceDE w:val="0"/>
              <w:autoSpaceDN w:val="0"/>
              <w:adjustRightInd w:val="0"/>
              <w:spacing w:after="0" w:line="240" w:lineRule="auto"/>
              <w:jc w:val="both"/>
              <w:rPr>
                <w:rFonts w:ascii="Times New Roman" w:hAnsi="Times New Roman"/>
                <w:b/>
                <w:bCs/>
                <w:sz w:val="24"/>
                <w:szCs w:val="24"/>
                <w:lang w:eastAsia="pt-BR"/>
              </w:rPr>
            </w:pPr>
          </w:p>
        </w:tc>
        <w:tc>
          <w:tcPr>
            <w:tcW w:w="5103" w:type="dxa"/>
            <w:shd w:val="clear" w:color="auto" w:fill="auto"/>
          </w:tcPr>
          <w:p w:rsidR="005C4C1D" w:rsidRPr="00A2640F" w:rsidRDefault="005C4C1D"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5C4C1D" w:rsidRPr="00A2640F" w:rsidRDefault="005C4C1D"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A2640F" w:rsidTr="00067E04">
        <w:tc>
          <w:tcPr>
            <w:tcW w:w="5353" w:type="dxa"/>
            <w:shd w:val="clear" w:color="auto" w:fill="auto"/>
          </w:tcPr>
          <w:p w:rsidR="00105977" w:rsidRPr="00A2640F" w:rsidRDefault="00CA3489" w:rsidP="00A2640F">
            <w:pPr>
              <w:autoSpaceDE w:val="0"/>
              <w:autoSpaceDN w:val="0"/>
              <w:adjustRightInd w:val="0"/>
              <w:spacing w:after="0" w:line="240" w:lineRule="auto"/>
              <w:jc w:val="both"/>
              <w:rPr>
                <w:rFonts w:ascii="Times New Roman" w:eastAsia="Times New Roman" w:hAnsi="Times New Roman"/>
                <w:i/>
                <w:iCs/>
                <w:sz w:val="24"/>
                <w:szCs w:val="24"/>
                <w:lang w:eastAsia="pt-BR"/>
              </w:rPr>
            </w:pPr>
            <w:r>
              <w:rPr>
                <w:rStyle w:val="Forte"/>
              </w:rPr>
              <w:t>A SUPERINTENDENTE DA SUPERINTENDÊNCIA DE SEGUROS PRIVADOS - SUSEP</w:t>
            </w:r>
            <w:r>
              <w:t xml:space="preserve">, no uso das atribuições que lhe </w:t>
            </w:r>
            <w:proofErr w:type="gramStart"/>
            <w:r>
              <w:t>confere  o</w:t>
            </w:r>
            <w:proofErr w:type="gramEnd"/>
            <w:r>
              <w:t xml:space="preserve"> art. 36, alíneas "b", "f" e "g" do Decreto-Lei n.º 73, de 21 de novembro de 1966, considerando a Resolução CNSP nº XX, de HHHHHHHHH de 2019, e considerando o que consta do Processo Susep nº 15414.626068/2019-47,</w:t>
            </w:r>
          </w:p>
        </w:tc>
        <w:tc>
          <w:tcPr>
            <w:tcW w:w="5103" w:type="dxa"/>
            <w:shd w:val="clear" w:color="auto" w:fill="auto"/>
          </w:tcPr>
          <w:p w:rsidR="007A11A7" w:rsidRPr="00A2640F" w:rsidRDefault="007A11A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A2640F" w:rsidRDefault="007A11A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5C4C1D" w:rsidRPr="00A2640F" w:rsidTr="00067E04">
        <w:tc>
          <w:tcPr>
            <w:tcW w:w="5353" w:type="dxa"/>
            <w:shd w:val="clear" w:color="auto" w:fill="auto"/>
          </w:tcPr>
          <w:p w:rsidR="005C4C1D" w:rsidRPr="00A2640F" w:rsidRDefault="005C4C1D" w:rsidP="00A2640F">
            <w:pPr>
              <w:spacing w:before="100" w:beforeAutospacing="1" w:after="100" w:afterAutospacing="1" w:line="240" w:lineRule="auto"/>
              <w:jc w:val="both"/>
              <w:rPr>
                <w:rFonts w:ascii="Times New Roman" w:hAnsi="Times New Roman"/>
                <w:b/>
                <w:bCs/>
                <w:sz w:val="24"/>
                <w:szCs w:val="24"/>
                <w:lang w:eastAsia="pt-BR"/>
              </w:rPr>
            </w:pPr>
          </w:p>
        </w:tc>
        <w:tc>
          <w:tcPr>
            <w:tcW w:w="5103" w:type="dxa"/>
            <w:shd w:val="clear" w:color="auto" w:fill="auto"/>
          </w:tcPr>
          <w:p w:rsidR="005C4C1D" w:rsidRPr="00A2640F" w:rsidRDefault="005C4C1D"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5C4C1D" w:rsidRPr="00A2640F" w:rsidRDefault="005C4C1D"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A11A7" w:rsidRPr="00A2640F" w:rsidTr="00067E04">
        <w:tc>
          <w:tcPr>
            <w:tcW w:w="5353" w:type="dxa"/>
            <w:shd w:val="clear" w:color="auto" w:fill="auto"/>
          </w:tcPr>
          <w:p w:rsidR="007A11A7" w:rsidRPr="00A2640F" w:rsidRDefault="007A11A7" w:rsidP="00CA3489">
            <w:pPr>
              <w:spacing w:before="100" w:beforeAutospacing="1" w:after="100" w:afterAutospacing="1" w:line="240" w:lineRule="auto"/>
              <w:jc w:val="both"/>
              <w:rPr>
                <w:rFonts w:ascii="Times New Roman" w:eastAsia="Times New Roman" w:hAnsi="Times New Roman"/>
                <w:i/>
                <w:iCs/>
                <w:sz w:val="24"/>
                <w:szCs w:val="24"/>
                <w:lang w:eastAsia="pt-BR"/>
              </w:rPr>
            </w:pPr>
            <w:r w:rsidRPr="00A2640F">
              <w:rPr>
                <w:rFonts w:ascii="Times New Roman" w:hAnsi="Times New Roman"/>
                <w:b/>
                <w:bCs/>
                <w:sz w:val="24"/>
                <w:szCs w:val="24"/>
                <w:lang w:eastAsia="pt-BR"/>
              </w:rPr>
              <w:t>R E S O L V E:</w:t>
            </w:r>
          </w:p>
        </w:tc>
        <w:tc>
          <w:tcPr>
            <w:tcW w:w="5103" w:type="dxa"/>
            <w:shd w:val="clear" w:color="auto" w:fill="auto"/>
          </w:tcPr>
          <w:p w:rsidR="007A11A7" w:rsidRPr="00A2640F" w:rsidRDefault="007A11A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A11A7" w:rsidRPr="00A2640F" w:rsidRDefault="007A11A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495435" w:rsidRPr="00A2640F" w:rsidTr="00067E04">
        <w:tc>
          <w:tcPr>
            <w:tcW w:w="5353" w:type="dxa"/>
            <w:shd w:val="clear" w:color="auto" w:fill="auto"/>
          </w:tcPr>
          <w:p w:rsidR="00495435" w:rsidRPr="00A2640F" w:rsidRDefault="00495435"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495435" w:rsidRPr="00A2640F" w:rsidRDefault="00495435"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495435" w:rsidRPr="00A2640F" w:rsidRDefault="00495435"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CA3489" w:rsidP="00165BDA">
            <w:pPr>
              <w:autoSpaceDE w:val="0"/>
              <w:autoSpaceDN w:val="0"/>
              <w:adjustRightInd w:val="0"/>
              <w:spacing w:after="0" w:line="240" w:lineRule="auto"/>
              <w:jc w:val="both"/>
              <w:rPr>
                <w:rFonts w:ascii="Times New Roman" w:hAnsi="Times New Roman"/>
                <w:sz w:val="24"/>
                <w:szCs w:val="24"/>
                <w:lang w:eastAsia="pt-BR"/>
              </w:rPr>
            </w:pPr>
            <w:r>
              <w:t>Art. 1º Dispor sobre autorização e funcionamento por tempo determinado, transferência de carteira, regras e critérios para operação dos produtos, provisões técnicas, ativos redutores, capital de risco, critérios para realização de investimentos de demais ativos que não são garantidores de provisões técnicas e envio de informações das sociedades seguradoras participantes do projeto de inovação/Susep.</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Art. 2º </w:t>
            </w:r>
            <w:r w:rsidRPr="00CA3489">
              <w:rPr>
                <w:rFonts w:eastAsia="Times New Roman"/>
                <w:lang w:eastAsia="pt-BR"/>
              </w:rPr>
              <w:t>Para fins desta Circular, define-se:</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lastRenderedPageBreak/>
              <w:t xml:space="preserve">I - </w:t>
            </w:r>
            <w:proofErr w:type="gramStart"/>
            <w:r w:rsidRPr="00CA3489">
              <w:rPr>
                <w:rFonts w:eastAsia="Times New Roman"/>
                <w:lang w:eastAsia="pt-BR"/>
              </w:rPr>
              <w:t>ativos</w:t>
            </w:r>
            <w:proofErr w:type="gramEnd"/>
            <w:r w:rsidRPr="00CA3489">
              <w:rPr>
                <w:rFonts w:eastAsia="Times New Roman"/>
                <w:lang w:eastAsia="pt-BR"/>
              </w:rPr>
              <w:t xml:space="preserve"> garantidores: ativos vinculados à garantia das provisões técnicas, conforme as diretrizes estabelecidas pelo Conselho Monetário Nacional - CMN;</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CA3489">
              <w:rPr>
                <w:rFonts w:eastAsia="Times New Roman"/>
                <w:lang w:eastAsia="pt-BR"/>
              </w:rPr>
              <w:t>autorização</w:t>
            </w:r>
            <w:proofErr w:type="gramEnd"/>
            <w:r w:rsidRPr="00CA3489">
              <w:rPr>
                <w:rFonts w:eastAsia="Times New Roman"/>
                <w:lang w:eastAsia="pt-BR"/>
              </w:rPr>
              <w:t xml:space="preserve"> temporária: autorização para funcionamento, por tempo determinado, para o desenvolvimento de projeto inovador que englobe subscrição e retenção de riscos securitários, em regime diverso daquele ordinariamente previsto na regulação aplicável;</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III - </w:t>
            </w:r>
            <w:r w:rsidRPr="00CA3489">
              <w:rPr>
                <w:rFonts w:eastAsia="Times New Roman"/>
                <w:lang w:eastAsia="pt-BR"/>
              </w:rPr>
              <w:t>capital base: montante fixo de R$ 1.000.000.00 (um milhão de reais) que a sociedade seguradora participante do projeto de inovação/Susep deverá manter, a qualquer tempo.</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CA3489">
              <w:rPr>
                <w:rFonts w:eastAsia="Times New Roman"/>
                <w:lang w:eastAsia="pt-BR"/>
              </w:rPr>
              <w:t>capital</w:t>
            </w:r>
            <w:proofErr w:type="gramEnd"/>
            <w:r w:rsidRPr="00CA3489">
              <w:rPr>
                <w:rFonts w:eastAsia="Times New Roman"/>
                <w:lang w:eastAsia="pt-BR"/>
              </w:rPr>
              <w:t xml:space="preserve"> de risco (CR): montante variável de capital que a sociedade seguradora participante do projeto de inovação/Susep deverá manter, a qualquer tempo, para garantir os riscos inerentes à operação;</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Pr="00CA3489">
              <w:rPr>
                <w:rFonts w:eastAsia="Times New Roman"/>
                <w:lang w:eastAsia="pt-BR"/>
              </w:rPr>
              <w:t>capital</w:t>
            </w:r>
            <w:proofErr w:type="gramEnd"/>
            <w:r w:rsidRPr="00CA3489">
              <w:rPr>
                <w:rFonts w:eastAsia="Times New Roman"/>
                <w:lang w:eastAsia="pt-BR"/>
              </w:rPr>
              <w:t xml:space="preserve"> mínimo requerido (CMR): capital total que a sociedade seguradora participante do projeto de inovação/Susep deverá manter para operar, sendo equivalente ao maior valor entre o capital base e o capital de risco;</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VI - </w:t>
            </w:r>
            <w:r w:rsidRPr="00CA3489">
              <w:rPr>
                <w:rFonts w:eastAsia="Times New Roman"/>
                <w:lang w:eastAsia="pt-BR"/>
              </w:rPr>
              <w:t>comitê avaliador: grupo composto por 6 (seis) membros, para avaliação dos projetos inovadores;</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VII - </w:t>
            </w:r>
            <w:r w:rsidRPr="00CA3489">
              <w:rPr>
                <w:rFonts w:eastAsia="Times New Roman"/>
                <w:lang w:eastAsia="pt-BR"/>
              </w:rPr>
              <w:t>derivativos: contratos de ativos financeiros ou valores mobiliários cujo valor e características de negociação derivam de outros ativos que lhes servem de referência;</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VIII - </w:t>
            </w:r>
            <w:r w:rsidRPr="00CA3489">
              <w:rPr>
                <w:rFonts w:eastAsia="Times New Roman"/>
                <w:lang w:eastAsia="pt-BR"/>
              </w:rPr>
              <w:t>edital de participação: ato editado pela Susep que fixa as condições gerais para a participação de sociedades seguradoras no processo de seleção para concessão de autorização temporária;</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IX - </w:t>
            </w:r>
            <w:proofErr w:type="gramStart"/>
            <w:r w:rsidRPr="00CA3489">
              <w:rPr>
                <w:rFonts w:eastAsia="Times New Roman"/>
                <w:lang w:eastAsia="pt-BR"/>
              </w:rPr>
              <w:t>estrutura</w:t>
            </w:r>
            <w:proofErr w:type="gramEnd"/>
            <w:r w:rsidRPr="00CA3489">
              <w:rPr>
                <w:rFonts w:eastAsia="Times New Roman"/>
                <w:lang w:eastAsia="pt-BR"/>
              </w:rPr>
              <w:t xml:space="preserve"> simplificada de investimentos: corresponde à totalidade dos investimentos realizados pelas sociedades seguradoras participantes do projeto de inovação/Susep exclusivamente conforme o disposto </w:t>
            </w:r>
            <w:r w:rsidRPr="00CA3489">
              <w:rPr>
                <w:rFonts w:eastAsia="Times New Roman"/>
                <w:lang w:eastAsia="pt-BR"/>
              </w:rPr>
              <w:lastRenderedPageBreak/>
              <w:t>no Inciso I do art. 8º da Resolução CMN nº 4.444, de 13 de novembro de 2015, e suas alterações posteriores;</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X - </w:t>
            </w:r>
            <w:proofErr w:type="gramStart"/>
            <w:r w:rsidRPr="00CA3489">
              <w:rPr>
                <w:rFonts w:eastAsia="Times New Roman"/>
                <w:lang w:eastAsia="pt-BR"/>
              </w:rPr>
              <w:t>investimentos</w:t>
            </w:r>
            <w:proofErr w:type="gramEnd"/>
            <w:r w:rsidRPr="00CA3489">
              <w:rPr>
                <w:rFonts w:eastAsia="Times New Roman"/>
                <w:lang w:eastAsia="pt-BR"/>
              </w:rPr>
              <w:t>: ativos e modalidades operacionais das sociedades seguradoras participantes do projeto de inovação/Susep;</w:t>
            </w:r>
          </w:p>
          <w:p w:rsidR="00CA3489" w:rsidRPr="00CA3489" w:rsidRDefault="00CA3489" w:rsidP="00CA3489">
            <w:pPr>
              <w:spacing w:before="120" w:after="120" w:line="240" w:lineRule="auto"/>
              <w:ind w:right="120"/>
              <w:jc w:val="both"/>
              <w:rPr>
                <w:rFonts w:eastAsia="Times New Roman"/>
                <w:lang w:eastAsia="pt-BR"/>
              </w:rPr>
            </w:pPr>
            <w:r>
              <w:rPr>
                <w:rFonts w:eastAsia="Times New Roman"/>
                <w:lang w:eastAsia="pt-BR"/>
              </w:rPr>
              <w:t xml:space="preserve">XI - </w:t>
            </w:r>
            <w:r w:rsidRPr="00CA3489">
              <w:rPr>
                <w:rFonts w:eastAsia="Times New Roman"/>
                <w:lang w:eastAsia="pt-BR"/>
              </w:rPr>
              <w:t>projeto inovador: desenvolvimento de produto e/ou serviço no mercado de seguros que seja oferecido ou desenvolvido a partir de uma nova tecnologia, ou de tecnologia existente aplicada de modo diverso; e</w:t>
            </w:r>
          </w:p>
          <w:p w:rsidR="00105977" w:rsidRPr="00A2640F" w:rsidRDefault="00CA3489" w:rsidP="00CA3489">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XII - </w:t>
            </w:r>
            <w:r w:rsidRPr="00CA3489">
              <w:rPr>
                <w:rFonts w:eastAsia="Times New Roman"/>
                <w:lang w:eastAsia="pt-BR"/>
              </w:rPr>
              <w:t>projeto de inovação/Susep: constitui-se em condições especiais, limitadas e exclusivas, a serem cumpridas por sociedades seguradoras interessadas em subscrever e reter riscos securitários, na forma determinada por esta Circular, por prazo limitado.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532DF" w:rsidRPr="009532DF" w:rsidRDefault="009532DF" w:rsidP="009532DF">
            <w:pPr>
              <w:spacing w:after="0" w:line="240" w:lineRule="auto"/>
              <w:ind w:left="60" w:right="60"/>
              <w:jc w:val="center"/>
              <w:rPr>
                <w:rFonts w:eastAsia="Times New Roman"/>
                <w:lang w:eastAsia="pt-BR"/>
              </w:rPr>
            </w:pPr>
            <w:r w:rsidRPr="009532DF">
              <w:rPr>
                <w:rFonts w:eastAsia="Times New Roman"/>
                <w:lang w:eastAsia="pt-BR"/>
              </w:rPr>
              <w:t>CAPÍTULO I</w:t>
            </w:r>
          </w:p>
          <w:p w:rsidR="009532DF" w:rsidRPr="009532DF" w:rsidRDefault="009532DF" w:rsidP="009532DF">
            <w:pPr>
              <w:spacing w:after="0" w:line="240" w:lineRule="auto"/>
              <w:ind w:left="60" w:right="60"/>
              <w:jc w:val="center"/>
              <w:rPr>
                <w:rFonts w:eastAsia="Times New Roman"/>
                <w:lang w:eastAsia="pt-BR"/>
              </w:rPr>
            </w:pPr>
            <w:r w:rsidRPr="009532DF">
              <w:rPr>
                <w:rFonts w:eastAsia="Times New Roman"/>
                <w:lang w:eastAsia="pt-BR"/>
              </w:rPr>
              <w:t>AUTORIZAÇÃO</w:t>
            </w:r>
          </w:p>
          <w:p w:rsidR="009532DF" w:rsidRPr="009532DF" w:rsidRDefault="009532DF" w:rsidP="009532DF">
            <w:pPr>
              <w:spacing w:after="0" w:line="240" w:lineRule="auto"/>
              <w:ind w:left="60" w:right="60"/>
              <w:jc w:val="center"/>
              <w:rPr>
                <w:rFonts w:eastAsia="Times New Roman"/>
                <w:lang w:eastAsia="pt-BR"/>
              </w:rPr>
            </w:pPr>
            <w:r w:rsidRPr="009532DF">
              <w:rPr>
                <w:rFonts w:eastAsia="Times New Roman"/>
                <w:b/>
                <w:bCs/>
                <w:lang w:eastAsia="pt-BR"/>
              </w:rPr>
              <w:t> </w:t>
            </w:r>
            <w:r w:rsidRPr="009532DF">
              <w:rPr>
                <w:rFonts w:eastAsia="Times New Roman"/>
                <w:lang w:eastAsia="pt-BR"/>
              </w:rPr>
              <w:t>SEÇÃO I</w:t>
            </w:r>
          </w:p>
          <w:p w:rsidR="00105977" w:rsidRPr="00A2640F" w:rsidRDefault="009532DF" w:rsidP="009532DF">
            <w:pPr>
              <w:spacing w:after="0" w:line="240" w:lineRule="auto"/>
              <w:ind w:left="60" w:right="60"/>
              <w:jc w:val="center"/>
              <w:rPr>
                <w:rFonts w:ascii="Times New Roman" w:hAnsi="Times New Roman"/>
                <w:sz w:val="24"/>
                <w:szCs w:val="24"/>
                <w:lang w:eastAsia="pt-BR"/>
              </w:rPr>
            </w:pPr>
            <w:r w:rsidRPr="009532DF">
              <w:rPr>
                <w:rFonts w:eastAsia="Times New Roman"/>
                <w:lang w:eastAsia="pt-BR"/>
              </w:rPr>
              <w:t>Da Avaliação do Projeto Inovador</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9532DF" w:rsidP="00165BDA">
            <w:pPr>
              <w:autoSpaceDE w:val="0"/>
              <w:autoSpaceDN w:val="0"/>
              <w:adjustRightInd w:val="0"/>
              <w:spacing w:after="0" w:line="240" w:lineRule="auto"/>
              <w:jc w:val="both"/>
              <w:rPr>
                <w:rFonts w:ascii="Times New Roman" w:hAnsi="Times New Roman"/>
                <w:sz w:val="24"/>
                <w:szCs w:val="24"/>
                <w:lang w:eastAsia="pt-BR"/>
              </w:rPr>
            </w:pPr>
            <w:r>
              <w:t>Art. 3º O comitê avaliador será composto por 3 (três) servidores da Susep, por 1 (um) servidor indicado pelo Banco Central do Brasil - Bacen, por 1 (um) servidor indicado pela Comissão de Valores Mobiliários - CVM, e por 1 (um) membro indicado pelas associações representativas das empresas de inovação no mercado de seguros.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Art. 4º </w:t>
            </w:r>
            <w:r w:rsidRPr="009532DF">
              <w:rPr>
                <w:rFonts w:eastAsia="Times New Roman"/>
                <w:lang w:eastAsia="pt-BR"/>
              </w:rPr>
              <w:t>Os membros do comitê avaliador deverão assinar um termo de confidencialidade sobre todas as informações recebidas durante o processo de avaliação dos projetos inovadores.</w:t>
            </w:r>
          </w:p>
          <w:p w:rsidR="00105977" w:rsidRPr="00A2640F" w:rsidRDefault="009532DF" w:rsidP="009532DF">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9532DF">
              <w:rPr>
                <w:rFonts w:eastAsia="Times New Roman"/>
                <w:lang w:eastAsia="pt-BR"/>
              </w:rPr>
              <w:t xml:space="preserve">O comitê avaliador poderá interagir com partes interessadas, tais como universidades, pesquisadores, entidades representativas e associações </w:t>
            </w:r>
            <w:r w:rsidRPr="009532DF">
              <w:rPr>
                <w:rFonts w:eastAsia="Times New Roman"/>
                <w:lang w:eastAsia="pt-BR"/>
              </w:rPr>
              <w:lastRenderedPageBreak/>
              <w:t>com o objetivo de firmar parcerias para a realização da avaliação dos projetos inovadores.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Default="009532DF" w:rsidP="009532DF">
            <w:pPr>
              <w:spacing w:before="120" w:after="120" w:line="240" w:lineRule="auto"/>
              <w:ind w:right="120"/>
              <w:jc w:val="both"/>
              <w:rPr>
                <w:rFonts w:eastAsia="Times New Roman"/>
                <w:lang w:eastAsia="pt-BR"/>
              </w:rPr>
            </w:pPr>
            <w:r>
              <w:rPr>
                <w:rFonts w:eastAsia="Times New Roman"/>
                <w:lang w:eastAsia="pt-BR"/>
              </w:rPr>
              <w:t xml:space="preserve">Art. 5º </w:t>
            </w:r>
            <w:r w:rsidRPr="009532DF">
              <w:rPr>
                <w:rFonts w:eastAsia="Times New Roman"/>
                <w:lang w:eastAsia="pt-BR"/>
              </w:rPr>
              <w:t>Os interessados devem protocolar requerimento de participação no projeto de inovação/Susep direcionado ao comitê avaliador, identificando o responsável pela condução do projeto perante à Susep.</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 1º </w:t>
            </w:r>
            <w:r w:rsidRPr="009532DF">
              <w:rPr>
                <w:rFonts w:eastAsia="Times New Roman"/>
                <w:lang w:eastAsia="pt-BR"/>
              </w:rPr>
              <w:t>A Susep, no curso da análise do projeto, poderá solicitar quaisquer documentos e informações adicionais que julgar necessário à decisão acerca do projeto inovador.</w:t>
            </w:r>
          </w:p>
          <w:p w:rsidR="009532DF" w:rsidRPr="00A2640F" w:rsidRDefault="009532DF" w:rsidP="009532DF">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9532DF">
              <w:rPr>
                <w:rFonts w:eastAsia="Times New Roman"/>
                <w:lang w:eastAsia="pt-BR"/>
              </w:rPr>
              <w:t>O comitê avaliador poderá convocar para entrevista técnica os integrantes da sociedade para apresentação do projeto inovador.</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Art. 6º </w:t>
            </w:r>
            <w:r w:rsidRPr="009532DF">
              <w:rPr>
                <w:rFonts w:eastAsia="Times New Roman"/>
                <w:lang w:eastAsia="pt-BR"/>
              </w:rPr>
              <w:t>O comitê avaliador formulará no prazo de 60 dias, contados a partir do fim de vigência do edital de participação, parecer sobre a avaliação de cada um dos projetos submetidos ao edital de participação, cabendo ao conselho diretor da Susep a aprovação dos projetos.</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 1º </w:t>
            </w:r>
            <w:r w:rsidRPr="009532DF">
              <w:rPr>
                <w:rFonts w:eastAsia="Times New Roman"/>
                <w:lang w:eastAsia="pt-BR"/>
              </w:rPr>
              <w:t>O comitê avaliador será presidido por servidor da Susep;</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 2º </w:t>
            </w:r>
            <w:r w:rsidRPr="009532DF">
              <w:rPr>
                <w:rFonts w:eastAsia="Times New Roman"/>
                <w:lang w:eastAsia="pt-BR"/>
              </w:rPr>
              <w:t>As deliberações do comitê avaliador serão tomadas por maioria simples dos votos de seus membros; e</w:t>
            </w:r>
          </w:p>
          <w:p w:rsidR="00105977" w:rsidRPr="00A2640F" w:rsidRDefault="009532DF" w:rsidP="009532DF">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3º </w:t>
            </w:r>
            <w:r w:rsidRPr="009532DF">
              <w:rPr>
                <w:rFonts w:eastAsia="Times New Roman"/>
                <w:lang w:eastAsia="pt-BR"/>
              </w:rPr>
              <w:t>Em caso de empate, caberá ao presidente do comitê avaliador o voto de desempate.</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9532DF" w:rsidP="00A2640F">
            <w:pPr>
              <w:autoSpaceDE w:val="0"/>
              <w:autoSpaceDN w:val="0"/>
              <w:adjustRightInd w:val="0"/>
              <w:spacing w:after="0" w:line="240" w:lineRule="auto"/>
              <w:jc w:val="both"/>
              <w:rPr>
                <w:rFonts w:ascii="Times New Roman" w:hAnsi="Times New Roman"/>
                <w:sz w:val="24"/>
                <w:szCs w:val="24"/>
                <w:lang w:eastAsia="pt-BR"/>
              </w:rPr>
            </w:pPr>
            <w:r>
              <w:t>Art. 7º As autorizações temporárias serão concedidas aos projetos aprovados por meio de ato editado pela Susep, devendo constar, para cada participante, no mínimo, o nome do interessado e a atividade autorizada.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center"/>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9532DF" w:rsidP="009532DF">
            <w:pPr>
              <w:spacing w:before="120" w:after="120" w:line="240" w:lineRule="auto"/>
              <w:ind w:right="120"/>
              <w:jc w:val="both"/>
              <w:rPr>
                <w:rFonts w:ascii="Times New Roman" w:hAnsi="Times New Roman"/>
                <w:sz w:val="24"/>
                <w:szCs w:val="24"/>
                <w:lang w:eastAsia="pt-BR"/>
              </w:rPr>
            </w:pPr>
            <w:r>
              <w:rPr>
                <w:rFonts w:eastAsia="Times New Roman"/>
                <w:lang w:eastAsia="pt-BR"/>
              </w:rPr>
              <w:lastRenderedPageBreak/>
              <w:t xml:space="preserve">Art. 8º </w:t>
            </w:r>
            <w:r w:rsidRPr="009532DF">
              <w:rPr>
                <w:rFonts w:eastAsia="Times New Roman"/>
                <w:lang w:eastAsia="pt-BR"/>
              </w:rPr>
              <w:t>A Susep poderá indeferir o projeto de inovação caso venha a ser apurada falsidade nas declarações ou nos documentos apresentados.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532DF" w:rsidRPr="009532DF" w:rsidRDefault="009532DF" w:rsidP="009532DF">
            <w:pPr>
              <w:spacing w:after="0" w:line="240" w:lineRule="auto"/>
              <w:ind w:left="60" w:right="60"/>
              <w:jc w:val="center"/>
              <w:rPr>
                <w:rFonts w:eastAsia="Times New Roman"/>
                <w:lang w:eastAsia="pt-BR"/>
              </w:rPr>
            </w:pPr>
            <w:r w:rsidRPr="009532DF">
              <w:rPr>
                <w:rFonts w:eastAsia="Times New Roman"/>
                <w:lang w:eastAsia="pt-BR"/>
              </w:rPr>
              <w:t>SEÇÃO II</w:t>
            </w:r>
          </w:p>
          <w:p w:rsidR="00105977" w:rsidRPr="00A2640F" w:rsidRDefault="009532DF" w:rsidP="009532DF">
            <w:pPr>
              <w:spacing w:after="0" w:line="240" w:lineRule="auto"/>
              <w:ind w:left="60" w:right="60"/>
              <w:jc w:val="center"/>
              <w:rPr>
                <w:rFonts w:ascii="Times New Roman" w:hAnsi="Times New Roman"/>
                <w:sz w:val="24"/>
                <w:szCs w:val="24"/>
                <w:lang w:eastAsia="pt-BR"/>
              </w:rPr>
            </w:pPr>
            <w:r w:rsidRPr="009532DF">
              <w:rPr>
                <w:rFonts w:eastAsia="Times New Roman"/>
                <w:lang w:eastAsia="pt-BR"/>
              </w:rPr>
              <w:t>Da Autorização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Art. 9º </w:t>
            </w:r>
            <w:r w:rsidRPr="009532DF">
              <w:rPr>
                <w:rFonts w:eastAsia="Times New Roman"/>
                <w:lang w:eastAsia="pt-BR"/>
              </w:rPr>
              <w:t>O pedido de autorização deve observar as regras e definições da regulação vigente sobre sociedades seguradoras participantes no projeto de inovação/Susep a ser instruído com os documentos constantes nesta Circular e no edital de participação vigente.</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Parágrafo único. </w:t>
            </w:r>
            <w:r w:rsidRPr="009532DF">
              <w:rPr>
                <w:rFonts w:eastAsia="Times New Roman"/>
                <w:lang w:eastAsia="pt-BR"/>
              </w:rPr>
              <w:t>As sociedades interessadas em participar do projeto de inovação/Susep deverão apresentar os seguintes documentos:</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9532DF">
              <w:rPr>
                <w:rFonts w:eastAsia="Times New Roman"/>
                <w:lang w:eastAsia="pt-BR"/>
              </w:rPr>
              <w:t>requerimento</w:t>
            </w:r>
            <w:proofErr w:type="gramEnd"/>
            <w:r w:rsidRPr="009532DF">
              <w:rPr>
                <w:rFonts w:eastAsia="Times New Roman"/>
                <w:lang w:eastAsia="pt-BR"/>
              </w:rPr>
              <w:t xml:space="preserve"> subscrito por representante do grupo organizador;</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9532DF">
              <w:rPr>
                <w:rFonts w:eastAsia="Times New Roman"/>
                <w:lang w:eastAsia="pt-BR"/>
              </w:rPr>
              <w:t>identificação</w:t>
            </w:r>
            <w:proofErr w:type="gramEnd"/>
            <w:r w:rsidRPr="009532DF">
              <w:rPr>
                <w:rFonts w:eastAsia="Times New Roman"/>
                <w:lang w:eastAsia="pt-BR"/>
              </w:rPr>
              <w:t xml:space="preserve"> dos integrantes do grupo organizador;</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III - </w:t>
            </w:r>
            <w:r w:rsidRPr="009532DF">
              <w:rPr>
                <w:rFonts w:eastAsia="Times New Roman"/>
                <w:lang w:eastAsia="pt-BR"/>
              </w:rPr>
              <w:t>formulário cadastral dos integrantes do grupo organizador e futuros administradores da sociedade, conforme modelo constante do edital de participação;</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9532DF">
              <w:rPr>
                <w:rFonts w:eastAsia="Times New Roman"/>
                <w:lang w:eastAsia="pt-BR"/>
              </w:rPr>
              <w:t>plano</w:t>
            </w:r>
            <w:proofErr w:type="gramEnd"/>
            <w:r w:rsidRPr="009532DF">
              <w:rPr>
                <w:rFonts w:eastAsia="Times New Roman"/>
                <w:lang w:eastAsia="pt-BR"/>
              </w:rPr>
              <w:t xml:space="preserve"> de negócios detalhado, contendo os requisitos mínimos constante do edital de participação;</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Pr="009532DF">
              <w:rPr>
                <w:rFonts w:eastAsia="Times New Roman"/>
                <w:lang w:eastAsia="pt-BR"/>
              </w:rPr>
              <w:t>organograma</w:t>
            </w:r>
            <w:proofErr w:type="gramEnd"/>
            <w:r w:rsidRPr="009532DF">
              <w:rPr>
                <w:rFonts w:eastAsia="Times New Roman"/>
                <w:lang w:eastAsia="pt-BR"/>
              </w:rPr>
              <w:t xml:space="preserve"> do prospectivo controlador e mapa da composição do seu capital e das pessoas jurídicas que dele participam direta ou indiretamente;</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VI - </w:t>
            </w:r>
            <w:proofErr w:type="gramStart"/>
            <w:r w:rsidRPr="009532DF">
              <w:rPr>
                <w:rFonts w:eastAsia="Times New Roman"/>
                <w:lang w:eastAsia="pt-BR"/>
              </w:rPr>
              <w:t>atos</w:t>
            </w:r>
            <w:proofErr w:type="gramEnd"/>
            <w:r w:rsidRPr="009532DF">
              <w:rPr>
                <w:rFonts w:eastAsia="Times New Roman"/>
                <w:lang w:eastAsia="pt-BR"/>
              </w:rPr>
              <w:t xml:space="preserve"> constitutivos dos prospectivos controladores diretos e indiretos;</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VII - </w:t>
            </w:r>
            <w:r w:rsidRPr="009532DF">
              <w:rPr>
                <w:rFonts w:eastAsia="Times New Roman"/>
                <w:lang w:eastAsia="pt-BR"/>
              </w:rPr>
              <w:t>indicação da forma pela qual o controle societário da entidade será exercido;</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VIII - </w:t>
            </w:r>
            <w:r w:rsidRPr="009532DF">
              <w:rPr>
                <w:rFonts w:eastAsia="Times New Roman"/>
                <w:lang w:eastAsia="pt-BR"/>
              </w:rPr>
              <w:t>identificação dos integrantes do grupo de controle e dos detentores de participação qualificada, com as respectivas participações societárias;</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lastRenderedPageBreak/>
              <w:t xml:space="preserve">IX - </w:t>
            </w:r>
            <w:proofErr w:type="gramStart"/>
            <w:r w:rsidRPr="009532DF">
              <w:rPr>
                <w:rFonts w:eastAsia="Times New Roman"/>
                <w:lang w:eastAsia="pt-BR"/>
              </w:rPr>
              <w:t>contrato</w:t>
            </w:r>
            <w:proofErr w:type="gramEnd"/>
            <w:r w:rsidRPr="009532DF">
              <w:rPr>
                <w:rFonts w:eastAsia="Times New Roman"/>
                <w:lang w:eastAsia="pt-BR"/>
              </w:rPr>
              <w:t xml:space="preserve"> de usufruto relativo às participações societárias dos prospectivos controladores envolvendo todos os níveis de participação societária ou declaração de sua inexistência;</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X - </w:t>
            </w:r>
            <w:proofErr w:type="gramStart"/>
            <w:r w:rsidRPr="009532DF">
              <w:rPr>
                <w:rFonts w:eastAsia="Times New Roman"/>
                <w:lang w:eastAsia="pt-BR"/>
              </w:rPr>
              <w:t>indicação</w:t>
            </w:r>
            <w:proofErr w:type="gramEnd"/>
            <w:r w:rsidRPr="009532DF">
              <w:rPr>
                <w:rFonts w:eastAsia="Times New Roman"/>
                <w:lang w:eastAsia="pt-BR"/>
              </w:rPr>
              <w:t xml:space="preserve"> de outros investimentos mantidos no Brasil ou realizados com outras empresas brasileiras pelos prospectivos controladores diretos e indiretos ou declaração da inexistência de tais investimentos;</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XI - </w:t>
            </w:r>
            <w:r w:rsidRPr="009532DF">
              <w:rPr>
                <w:rFonts w:eastAsia="Times New Roman"/>
                <w:lang w:eastAsia="pt-BR"/>
              </w:rPr>
              <w:t>identificação da origem dos recursos a serem utilizados na operação;</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XII - </w:t>
            </w:r>
            <w:r w:rsidRPr="009532DF">
              <w:rPr>
                <w:rFonts w:eastAsia="Times New Roman"/>
                <w:lang w:eastAsia="pt-BR"/>
              </w:rPr>
              <w:t>declarações de Ajuste Anual de Imposto de Renda - Pessoa Física, das pessoas físicas prospectivas controladoras diretas ou indiretas referentes aos dois últimos exercícios, com comprovante de encaminhamento à Secretaria da Receita Federal do Brasil ou documento equivalente, no caso de residente no exterior, que evidencie a renda anual auferida e listagem dos bens, direitos e ônus da pessoa física, com o respectivo valor;</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XIII - </w:t>
            </w:r>
            <w:r w:rsidRPr="009532DF">
              <w:rPr>
                <w:rFonts w:eastAsia="Times New Roman"/>
                <w:lang w:eastAsia="pt-BR"/>
              </w:rPr>
              <w:t>demonstrações financeiras dos dois últimos exercícios das pessoas jurídicas prospectivas controladoras diretas ou indiretas, exceto quando se tratar de entidade autorizada a funcionar pela SUSEP, auditadas por auditor independente devidamente registrado na Comissão de Valores Mobiliários (CVM) ou documento equivalente, no caso de pessoa jurídica sediada no exterior;</w:t>
            </w:r>
          </w:p>
          <w:p w:rsidR="009532DF" w:rsidRPr="009532DF" w:rsidRDefault="009532DF" w:rsidP="009532DF">
            <w:pPr>
              <w:spacing w:before="120" w:after="120" w:line="240" w:lineRule="auto"/>
              <w:ind w:right="120"/>
              <w:jc w:val="both"/>
              <w:rPr>
                <w:rFonts w:eastAsia="Times New Roman"/>
                <w:lang w:eastAsia="pt-BR"/>
              </w:rPr>
            </w:pPr>
            <w:r>
              <w:rPr>
                <w:rFonts w:eastAsia="Times New Roman"/>
                <w:lang w:eastAsia="pt-BR"/>
              </w:rPr>
              <w:t xml:space="preserve">XIV - </w:t>
            </w:r>
            <w:r w:rsidRPr="009532DF">
              <w:rPr>
                <w:rFonts w:eastAsia="Times New Roman"/>
                <w:lang w:eastAsia="pt-BR"/>
              </w:rPr>
              <w:t>autorização firmada pelos acionistas controladores e detentores de participação qualificada à Secretaria da Receita Federal do Brasil, para fornecimento à Susep das Declarações de Ajuste Anual do Imposto de Renda - Pessoa Física ou das Declarações de Informações Econômico-Fiscais da Pessoa Jurídica, conforme o caso, relativas aos dois últimos exercícios, para uso exclusivo no respectivo processo de autorização; e</w:t>
            </w:r>
          </w:p>
          <w:p w:rsidR="00105977" w:rsidRPr="00A2640F" w:rsidRDefault="009532DF" w:rsidP="009532DF">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XV - </w:t>
            </w:r>
            <w:proofErr w:type="gramStart"/>
            <w:r w:rsidRPr="009532DF">
              <w:rPr>
                <w:rFonts w:eastAsia="Times New Roman"/>
                <w:lang w:eastAsia="pt-BR"/>
              </w:rPr>
              <w:t>autorização</w:t>
            </w:r>
            <w:proofErr w:type="gramEnd"/>
            <w:r w:rsidRPr="009532DF">
              <w:rPr>
                <w:rFonts w:eastAsia="Times New Roman"/>
                <w:lang w:eastAsia="pt-BR"/>
              </w:rPr>
              <w:t xml:space="preserve"> firmada pelos acionistas controladores e detentores de participação qualificada à Susep para </w:t>
            </w:r>
            <w:r w:rsidRPr="009532DF">
              <w:rPr>
                <w:rFonts w:eastAsia="Times New Roman"/>
                <w:lang w:eastAsia="pt-BR"/>
              </w:rPr>
              <w:lastRenderedPageBreak/>
              <w:t>acesso a informações a seu respeito em qualquer sistema público ou privado de cadastro e informações, inclusive processos e procedimentos judiciais ou administrativos e inquéritos policiais, para uso exclusivo no respectivo processo de autorização.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8A23CD" w:rsidRPr="008A23CD" w:rsidRDefault="008A23CD" w:rsidP="008A23CD">
            <w:pPr>
              <w:spacing w:before="120" w:after="120" w:line="240" w:lineRule="auto"/>
              <w:ind w:right="120"/>
              <w:jc w:val="both"/>
              <w:rPr>
                <w:rFonts w:eastAsia="Times New Roman"/>
                <w:lang w:eastAsia="pt-BR"/>
              </w:rPr>
            </w:pPr>
            <w:r>
              <w:rPr>
                <w:rFonts w:eastAsia="Times New Roman"/>
                <w:lang w:eastAsia="pt-BR"/>
              </w:rPr>
              <w:t xml:space="preserve">Art. 10. </w:t>
            </w:r>
            <w:proofErr w:type="gramStart"/>
            <w:r w:rsidRPr="008A23CD">
              <w:rPr>
                <w:rFonts w:eastAsia="Times New Roman"/>
                <w:lang w:eastAsia="pt-BR"/>
              </w:rPr>
              <w:t>Uma  vez</w:t>
            </w:r>
            <w:proofErr w:type="gramEnd"/>
            <w:r w:rsidRPr="008A23CD">
              <w:rPr>
                <w:rFonts w:eastAsia="Times New Roman"/>
                <w:lang w:eastAsia="pt-BR"/>
              </w:rPr>
              <w:t xml:space="preserve"> aprovado o projeto inovador, no prazo máximo de 90 (noventa) dias a contar do recebimento da manifestação favorável da Susep, os interessados deverão:</w:t>
            </w:r>
          </w:p>
          <w:p w:rsidR="008A23CD" w:rsidRPr="008A23CD" w:rsidRDefault="008A23CD" w:rsidP="008A23CD">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8A23CD">
              <w:rPr>
                <w:rFonts w:eastAsia="Times New Roman"/>
                <w:lang w:eastAsia="pt-BR"/>
              </w:rPr>
              <w:t>formalizar</w:t>
            </w:r>
            <w:proofErr w:type="gramEnd"/>
            <w:r w:rsidRPr="008A23CD">
              <w:rPr>
                <w:rFonts w:eastAsia="Times New Roman"/>
                <w:lang w:eastAsia="pt-BR"/>
              </w:rPr>
              <w:t xml:space="preserve"> os atos societários de constituição e de eleição dos primeiros administradores e demais membros dos órgãos estatutários da pessoa jurídica objeto da autorização para funcionamento, e submetê-los à aprovação da Susep; e</w:t>
            </w:r>
          </w:p>
          <w:p w:rsidR="008A23CD" w:rsidRPr="008A23CD" w:rsidRDefault="008A23CD" w:rsidP="008A23CD">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8A23CD">
              <w:rPr>
                <w:rFonts w:eastAsia="Times New Roman"/>
                <w:lang w:eastAsia="pt-BR"/>
              </w:rPr>
              <w:t>comprovar</w:t>
            </w:r>
            <w:proofErr w:type="gramEnd"/>
            <w:r w:rsidRPr="008A23CD">
              <w:rPr>
                <w:rFonts w:eastAsia="Times New Roman"/>
                <w:lang w:eastAsia="pt-BR"/>
              </w:rPr>
              <w:t xml:space="preserve"> a origem dos recursos utilizados no empreendimento por todos os investidores.</w:t>
            </w:r>
          </w:p>
          <w:p w:rsidR="008A23CD" w:rsidRPr="008A23CD" w:rsidRDefault="008A23CD" w:rsidP="008A23CD">
            <w:pPr>
              <w:spacing w:before="120" w:after="120" w:line="240" w:lineRule="auto"/>
              <w:ind w:right="120"/>
              <w:jc w:val="both"/>
              <w:rPr>
                <w:rFonts w:eastAsia="Times New Roman"/>
                <w:lang w:eastAsia="pt-BR"/>
              </w:rPr>
            </w:pPr>
            <w:r>
              <w:rPr>
                <w:rFonts w:eastAsia="Times New Roman"/>
                <w:lang w:eastAsia="pt-BR"/>
              </w:rPr>
              <w:t xml:space="preserve">§ 1º </w:t>
            </w:r>
            <w:r w:rsidRPr="008A23CD">
              <w:rPr>
                <w:rFonts w:eastAsia="Times New Roman"/>
                <w:lang w:eastAsia="pt-BR"/>
              </w:rPr>
              <w:t>O capital social da entidade de que trata o inciso I deverá ser integralizado em moeda corrente ou qualquer espécie de bens suscetíveis de avaliação em dinheiro, no ato de constituição da entidade, e deverá ser igual ou superior ao capital mínimo requerido, conforme estabelecido nesta Circular.</w:t>
            </w:r>
          </w:p>
          <w:p w:rsidR="00105977" w:rsidRPr="00A2640F" w:rsidRDefault="008A23CD" w:rsidP="008A23CD">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8A23CD">
              <w:rPr>
                <w:rFonts w:eastAsia="Times New Roman"/>
                <w:lang w:eastAsia="pt-BR"/>
              </w:rPr>
              <w:t>Até a expedição da autorização temporária pela Susep, a pessoa jurídica não será considerada, para quaisquer fins, como uma sociedade seguradora participante do projeto de inovação/Susep, sendo vedada a realização de operações privativas desta sociedade.</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11. </w:t>
            </w:r>
            <w:r w:rsidRPr="00931D0C">
              <w:rPr>
                <w:rFonts w:eastAsia="Times New Roman"/>
                <w:lang w:eastAsia="pt-BR"/>
              </w:rPr>
              <w:t>Verificado, pela Susep, o atendimento das condições previstas nesta Circular, será expedida autorização temporária da sociedade participante do projeto de inovação/Susep.</w:t>
            </w:r>
          </w:p>
          <w:p w:rsidR="00931D0C"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lastRenderedPageBreak/>
              <w:t xml:space="preserve">Parágrafo único. </w:t>
            </w:r>
            <w:r w:rsidRPr="00931D0C">
              <w:rPr>
                <w:rFonts w:eastAsia="Times New Roman"/>
                <w:lang w:eastAsia="pt-BR"/>
              </w:rPr>
              <w:t>Os atos societários de constituição da entidade somente poderão ser levados a arquivamento no Registro Público de Empresas Mercantis após a expedição da autorização para funcionamento por tempo determinado pela Susep.</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12. </w:t>
            </w:r>
            <w:r w:rsidRPr="00931D0C">
              <w:rPr>
                <w:rFonts w:eastAsia="Times New Roman"/>
                <w:lang w:eastAsia="pt-BR"/>
              </w:rPr>
              <w:t>A Susep poderá efetuar o cancelamento da autorização temporária caso venha a ser apurada falsidade nas declarações ou nos documentos apresentados.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CAPÍTULO II</w:t>
            </w:r>
          </w:p>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PRODUTOS E COBERTURAS</w:t>
            </w:r>
          </w:p>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b/>
                <w:bCs/>
                <w:lang w:eastAsia="pt-BR"/>
              </w:rPr>
              <w:t> </w:t>
            </w:r>
            <w:r w:rsidRPr="00931D0C">
              <w:rPr>
                <w:rFonts w:eastAsia="Times New Roman"/>
                <w:lang w:eastAsia="pt-BR"/>
              </w:rPr>
              <w:t>SEÇÃO I</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Da Contratação e Coberturas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13. </w:t>
            </w:r>
            <w:r w:rsidRPr="00931D0C">
              <w:rPr>
                <w:rFonts w:eastAsia="Times New Roman"/>
                <w:lang w:eastAsia="pt-BR"/>
              </w:rPr>
              <w:t>A contratação do seguro ofertado pelas sociedades seguradoras participantes do projeto de inovação/Susep deverá ser formalizada por meio de emissão de bilhete de seguro.</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931D0C">
              <w:rPr>
                <w:rFonts w:eastAsia="Times New Roman"/>
                <w:lang w:eastAsia="pt-BR"/>
              </w:rPr>
              <w:t>As operações relacionadas aos seguros de que trata o caput devem utilizar meios remotos, nos termos da regulação específica.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14. </w:t>
            </w:r>
            <w:r w:rsidRPr="00931D0C">
              <w:rPr>
                <w:rFonts w:eastAsia="Times New Roman"/>
                <w:lang w:eastAsia="pt-BR"/>
              </w:rPr>
              <w:t>As coberturas que poderão ser contratadas nos planos de seguro, assim como os limites de importância segurada e de riscos a serem subscritos, serão definidas no edital de participação.</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931D0C">
              <w:rPr>
                <w:rFonts w:eastAsia="Times New Roman"/>
                <w:lang w:eastAsia="pt-BR"/>
              </w:rPr>
              <w:t>Os contratos de seguro poderão cobrir um ou mais riscos descritos no edital de participação.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15. </w:t>
            </w:r>
            <w:r w:rsidRPr="00931D0C">
              <w:rPr>
                <w:rFonts w:eastAsia="Times New Roman"/>
                <w:lang w:eastAsia="pt-BR"/>
              </w:rPr>
              <w:t xml:space="preserve">A Susep poderá, a seu critério, mediante pedido formulado pela sociedade participante do projeto inovação/Susep, autorizar a subscrever uma quantidade </w:t>
            </w:r>
            <w:r w:rsidRPr="00931D0C">
              <w:rPr>
                <w:rFonts w:eastAsia="Times New Roman"/>
                <w:lang w:eastAsia="pt-BR"/>
              </w:rPr>
              <w:lastRenderedPageBreak/>
              <w:t>de riscos superior àquela definida no edital de participação.</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931D0C">
              <w:rPr>
                <w:rFonts w:eastAsia="Times New Roman"/>
                <w:lang w:eastAsia="pt-BR"/>
              </w:rPr>
              <w:t>No pedido de solicitação disposto no caput a sociedade participante do projeto de inovação/Susep deverá comprovar que atingiu no mínimo 70% do limite estabelecido no edital de participação.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SEÇÃO II</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Vigência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16. </w:t>
            </w:r>
            <w:r w:rsidRPr="00931D0C">
              <w:rPr>
                <w:rFonts w:eastAsia="Times New Roman"/>
                <w:lang w:eastAsia="pt-BR"/>
              </w:rPr>
              <w:t>Os bilhetes terão seu início e término de vigência nas datas e nos horários para tal fim neles indicados.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17. </w:t>
            </w:r>
            <w:r w:rsidRPr="00931D0C">
              <w:rPr>
                <w:rFonts w:eastAsia="Times New Roman"/>
                <w:lang w:eastAsia="pt-BR"/>
              </w:rPr>
              <w:t>O prazo máximo de vigência dos bilhetes de seguro emitidos pelas seguradoras participantes do projeto de inovação/Susep é de um ano, sendo vedada a renovação automática.</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1º </w:t>
            </w:r>
            <w:r w:rsidRPr="00931D0C">
              <w:rPr>
                <w:rFonts w:eastAsia="Times New Roman"/>
                <w:lang w:eastAsia="pt-BR"/>
              </w:rPr>
              <w:t>Os bilhetes de seguro de que trata o caput deste artigo podem possuir, dentro de seu período de vigência, coberturas intermitentes.</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2º </w:t>
            </w:r>
            <w:r w:rsidRPr="00931D0C">
              <w:rPr>
                <w:rFonts w:eastAsia="Times New Roman"/>
                <w:lang w:eastAsia="pt-BR"/>
              </w:rPr>
              <w:t>Considerar-se-á, para efeito desta Circular, cobertura intermitente quando o período de cobertura é fixado de forma descontinuada por critérios de interrupção e recomeço da cobertura dos riscos durante a vigência do bilhete.</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3º </w:t>
            </w:r>
            <w:r w:rsidRPr="00931D0C">
              <w:rPr>
                <w:rFonts w:eastAsia="Times New Roman"/>
                <w:lang w:eastAsia="pt-BR"/>
              </w:rPr>
              <w:t>As regras de interrupção e recomeço da cobertura dos riscos devem ser claramente definidas nos bilhetes e no plano de seguro.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4º </w:t>
            </w:r>
            <w:r w:rsidRPr="00931D0C">
              <w:rPr>
                <w:rFonts w:eastAsia="Times New Roman"/>
                <w:lang w:eastAsia="pt-BR"/>
              </w:rPr>
              <w:t>Quando o critério de interrupção e recomeço da cobertura dos riscos forem fixados em período de tempo previamente definido quando da contratação, devem ficar determinados no bilhete de seguro, os meses, os dias, as horas ou os minutos de efetiva vigência da cobertura.</w:t>
            </w:r>
          </w:p>
          <w:p w:rsidR="00105977" w:rsidRPr="00A2640F" w:rsidRDefault="00105977" w:rsidP="00931D0C">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SEÇÃO III</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Prêmio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18. </w:t>
            </w:r>
            <w:r w:rsidRPr="00931D0C">
              <w:rPr>
                <w:rFonts w:eastAsia="Times New Roman"/>
                <w:lang w:eastAsia="pt-BR"/>
              </w:rPr>
              <w:t>O parcelamento dos prêmios será igual ao número de meses de vigência do bilhete de seguro.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1º </w:t>
            </w:r>
            <w:r w:rsidRPr="00931D0C">
              <w:rPr>
                <w:rFonts w:eastAsia="Times New Roman"/>
                <w:lang w:eastAsia="pt-BR"/>
              </w:rPr>
              <w:t xml:space="preserve">A data de vencimento da última parcela não poderá ultrapassar o término de vigência </w:t>
            </w:r>
            <w:proofErr w:type="gramStart"/>
            <w:r w:rsidRPr="00931D0C">
              <w:rPr>
                <w:rFonts w:eastAsia="Times New Roman"/>
                <w:lang w:eastAsia="pt-BR"/>
              </w:rPr>
              <w:t>da bilhete</w:t>
            </w:r>
            <w:proofErr w:type="gramEnd"/>
            <w:r w:rsidRPr="00931D0C">
              <w:rPr>
                <w:rFonts w:eastAsia="Times New Roman"/>
                <w:lang w:eastAsia="pt-BR"/>
              </w:rPr>
              <w:t>.</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2º </w:t>
            </w:r>
            <w:r w:rsidRPr="00931D0C">
              <w:rPr>
                <w:rFonts w:eastAsia="Times New Roman"/>
                <w:lang w:eastAsia="pt-BR"/>
              </w:rPr>
              <w:t>Caso a vigência do bilhete de seguro seja inferior a um mês, o prêmio deverá ser pago de forma única.</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3º </w:t>
            </w:r>
            <w:r w:rsidRPr="00931D0C">
              <w:rPr>
                <w:rFonts w:eastAsia="Times New Roman"/>
                <w:lang w:eastAsia="pt-BR"/>
              </w:rPr>
              <w:t>Caso o bilhete possua coberturas intermitentes, os prêmios poderão ser pagos em periodicidades distintas, em função da utilização das coberturas.</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4º </w:t>
            </w:r>
            <w:r w:rsidRPr="00931D0C">
              <w:rPr>
                <w:rFonts w:eastAsia="Times New Roman"/>
                <w:lang w:eastAsia="pt-BR"/>
              </w:rPr>
              <w:t>A devolução de prêmio, quando aplicável, será calculada proporcionalmente ao tempo de cobertura decorrido em função do tempo de cobertura contratado.</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5º </w:t>
            </w:r>
            <w:r w:rsidRPr="00931D0C">
              <w:rPr>
                <w:rFonts w:eastAsia="Times New Roman"/>
                <w:lang w:eastAsia="pt-BR"/>
              </w:rPr>
              <w:t>Configurada a falta de pagamento de qualquer uma das parcelas subsequentes à primeira, o prazo de vigência da cobertura será calculado proporcionalmente ao tempo de cobertura decorrido em função do tempo de cobertura contratado.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SEÇÃO IV</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Plano de Seguro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18. </w:t>
            </w:r>
            <w:r w:rsidRPr="00931D0C">
              <w:rPr>
                <w:rFonts w:eastAsia="Times New Roman"/>
                <w:lang w:eastAsia="pt-BR"/>
              </w:rPr>
              <w:t>O parcelamento dos prêmios será igual ao número de meses de vigência do bilhete de seguro.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1º </w:t>
            </w:r>
            <w:r w:rsidRPr="00931D0C">
              <w:rPr>
                <w:rFonts w:eastAsia="Times New Roman"/>
                <w:lang w:eastAsia="pt-BR"/>
              </w:rPr>
              <w:t xml:space="preserve">A data de vencimento da última parcela não poderá ultrapassar o término de vigência </w:t>
            </w:r>
            <w:proofErr w:type="gramStart"/>
            <w:r w:rsidRPr="00931D0C">
              <w:rPr>
                <w:rFonts w:eastAsia="Times New Roman"/>
                <w:lang w:eastAsia="pt-BR"/>
              </w:rPr>
              <w:t>da bilhete</w:t>
            </w:r>
            <w:proofErr w:type="gramEnd"/>
            <w:r w:rsidRPr="00931D0C">
              <w:rPr>
                <w:rFonts w:eastAsia="Times New Roman"/>
                <w:lang w:eastAsia="pt-BR"/>
              </w:rPr>
              <w:t>.</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2º </w:t>
            </w:r>
            <w:r w:rsidRPr="00931D0C">
              <w:rPr>
                <w:rFonts w:eastAsia="Times New Roman"/>
                <w:lang w:eastAsia="pt-BR"/>
              </w:rPr>
              <w:t>Caso a vigência do bilhete de seguro seja inferior a um mês, o prêmio deverá ser pago de forma única.</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3º </w:t>
            </w:r>
            <w:r w:rsidRPr="00931D0C">
              <w:rPr>
                <w:rFonts w:eastAsia="Times New Roman"/>
                <w:lang w:eastAsia="pt-BR"/>
              </w:rPr>
              <w:t>Caso o bilhete possua coberturas intermitentes, os prêmios poderão ser pagos em periodicidades distintas, em função da utilização das coberturas.</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lastRenderedPageBreak/>
              <w:t xml:space="preserve">§ 4º </w:t>
            </w:r>
            <w:r w:rsidRPr="00931D0C">
              <w:rPr>
                <w:rFonts w:eastAsia="Times New Roman"/>
                <w:lang w:eastAsia="pt-BR"/>
              </w:rPr>
              <w:t>A devolução de prêmio, quando aplicável, será calculada proporcionalmente ao tempo de cobertura decorrido em função do tempo de cobertura contratado.</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5º </w:t>
            </w:r>
            <w:r w:rsidRPr="00931D0C">
              <w:rPr>
                <w:rFonts w:eastAsia="Times New Roman"/>
                <w:lang w:eastAsia="pt-BR"/>
              </w:rPr>
              <w:t>Configurada a falta de pagamento de qualquer uma das parcelas subsequentes à primeira, o prazo de vigência da cobertura será calculado proporcionalmente ao tempo de cobertura decorrido em função do tempo de cobertura contratado.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SEÇÃO IV</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Plano de Seguro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19. </w:t>
            </w:r>
            <w:r w:rsidRPr="00931D0C">
              <w:rPr>
                <w:rFonts w:eastAsia="Times New Roman"/>
                <w:lang w:eastAsia="pt-BR"/>
              </w:rPr>
              <w:t>O plano de seguro, composto por condições gerais e nota técnica atuarial, das sociedades seguradoras participantes do projeto de inovação/Susep deverão conter as obrigações e direitos da seguradora, dos segurados e dos beneficiários, e deverão dispor, no mínimo, sobre:</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931D0C">
              <w:rPr>
                <w:rFonts w:eastAsia="Times New Roman"/>
                <w:lang w:eastAsia="pt-BR"/>
              </w:rPr>
              <w:t>riscos</w:t>
            </w:r>
            <w:proofErr w:type="gramEnd"/>
            <w:r w:rsidRPr="00931D0C">
              <w:rPr>
                <w:rFonts w:eastAsia="Times New Roman"/>
                <w:lang w:eastAsia="pt-BR"/>
              </w:rPr>
              <w:t xml:space="preserve"> cobertos e excluídos;</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931D0C">
              <w:rPr>
                <w:rFonts w:eastAsia="Times New Roman"/>
                <w:lang w:eastAsia="pt-BR"/>
              </w:rPr>
              <w:t>vigência</w:t>
            </w:r>
            <w:proofErr w:type="gramEnd"/>
            <w:r w:rsidRPr="00931D0C">
              <w:rPr>
                <w:rFonts w:eastAsia="Times New Roman"/>
                <w:lang w:eastAsia="pt-BR"/>
              </w:rPr>
              <w:t xml:space="preserve"> do bilhete e das coberturas;</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III - </w:t>
            </w:r>
            <w:r w:rsidRPr="00931D0C">
              <w:rPr>
                <w:rFonts w:eastAsia="Times New Roman"/>
                <w:lang w:eastAsia="pt-BR"/>
              </w:rPr>
              <w:t>forma e periodicidade do pagamento do prêmio;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IV -</w:t>
            </w:r>
            <w:r w:rsidRPr="00931D0C">
              <w:rPr>
                <w:rFonts w:eastAsia="Times New Roman"/>
                <w:lang w:eastAsia="pt-BR"/>
              </w:rPr>
              <w:t>franquias e carências, se houver;</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Pr="00931D0C">
              <w:rPr>
                <w:rFonts w:eastAsia="Times New Roman"/>
                <w:lang w:eastAsia="pt-BR"/>
              </w:rPr>
              <w:t>procedimentos</w:t>
            </w:r>
            <w:proofErr w:type="gramEnd"/>
            <w:r w:rsidRPr="00931D0C">
              <w:rPr>
                <w:rFonts w:eastAsia="Times New Roman"/>
                <w:lang w:eastAsia="pt-BR"/>
              </w:rPr>
              <w:t xml:space="preserve"> para liquidação de sinistro;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VI - </w:t>
            </w:r>
            <w:proofErr w:type="gramStart"/>
            <w:r w:rsidRPr="00931D0C">
              <w:rPr>
                <w:rFonts w:eastAsia="Times New Roman"/>
                <w:lang w:eastAsia="pt-BR"/>
              </w:rPr>
              <w:t>procedimentos</w:t>
            </w:r>
            <w:proofErr w:type="gramEnd"/>
            <w:r w:rsidRPr="00931D0C">
              <w:rPr>
                <w:rFonts w:eastAsia="Times New Roman"/>
                <w:lang w:eastAsia="pt-BR"/>
              </w:rPr>
              <w:t xml:space="preserve"> no caso de atraso e inadimplência das obrigações do seguro;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VII - </w:t>
            </w:r>
            <w:r w:rsidRPr="00931D0C">
              <w:rPr>
                <w:rFonts w:eastAsia="Times New Roman"/>
                <w:lang w:eastAsia="pt-BR"/>
              </w:rPr>
              <w:t>critérios de suspensão das coberturas, se previstos nas condições gerais;</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VIII - </w:t>
            </w:r>
            <w:r w:rsidRPr="00931D0C">
              <w:rPr>
                <w:rFonts w:eastAsia="Times New Roman"/>
                <w:lang w:eastAsia="pt-BR"/>
              </w:rPr>
              <w:t>documentação necessária para o recebimento da indenização para cada cobertura contratada;</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IX - </w:t>
            </w:r>
            <w:proofErr w:type="gramStart"/>
            <w:r w:rsidRPr="00931D0C">
              <w:rPr>
                <w:rFonts w:eastAsia="Times New Roman"/>
                <w:lang w:eastAsia="pt-BR"/>
              </w:rPr>
              <w:t>prazo</w:t>
            </w:r>
            <w:proofErr w:type="gramEnd"/>
            <w:r w:rsidRPr="00931D0C">
              <w:rPr>
                <w:rFonts w:eastAsia="Times New Roman"/>
                <w:lang w:eastAsia="pt-BR"/>
              </w:rPr>
              <w:t xml:space="preserve"> máximo para pagamento da indenização pela sociedade seguradora participante do projeto de inovação/Susep;</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X - </w:t>
            </w:r>
            <w:proofErr w:type="gramStart"/>
            <w:r w:rsidRPr="00931D0C">
              <w:rPr>
                <w:rFonts w:eastAsia="Times New Roman"/>
                <w:lang w:eastAsia="pt-BR"/>
              </w:rPr>
              <w:t>foro</w:t>
            </w:r>
            <w:proofErr w:type="gramEnd"/>
            <w:r w:rsidRPr="00931D0C">
              <w:rPr>
                <w:rFonts w:eastAsia="Times New Roman"/>
                <w:lang w:eastAsia="pt-BR"/>
              </w:rPr>
              <w:t>;</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lastRenderedPageBreak/>
              <w:t xml:space="preserve">XI - </w:t>
            </w:r>
            <w:r w:rsidRPr="00931D0C">
              <w:rPr>
                <w:rFonts w:eastAsia="Times New Roman"/>
                <w:lang w:eastAsia="pt-BR"/>
              </w:rPr>
              <w:t>taxas e estatísticas utilizadas para o cálculo do prêmio; e</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XII - </w:t>
            </w:r>
            <w:r w:rsidRPr="00931D0C">
              <w:rPr>
                <w:rFonts w:eastAsia="Times New Roman"/>
                <w:lang w:eastAsia="pt-BR"/>
              </w:rPr>
              <w:t>carregamento cobrado para as despesas administrativas e de comercialização.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1º </w:t>
            </w:r>
            <w:r w:rsidRPr="00931D0C">
              <w:rPr>
                <w:rFonts w:eastAsia="Times New Roman"/>
                <w:lang w:eastAsia="pt-BR"/>
              </w:rPr>
              <w:t>As disposições constantes dos incisos I ao X deste artigo deverão constar das condições gerais e estar disponíveis, em linguagem clara e objetiva, no sítio da sociedade seguradora participante do projeto de inovação/Susep na rede mundial de computadores.</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931D0C">
              <w:rPr>
                <w:rFonts w:eastAsia="Times New Roman"/>
                <w:lang w:eastAsia="pt-BR"/>
              </w:rPr>
              <w:t>O plano de seguro de que trata este artigo deverá constar no plano de negócios previsto no edital de participação.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SEÇÃO V</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Liquidação Do Sinistro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20. </w:t>
            </w:r>
            <w:r w:rsidRPr="00931D0C">
              <w:rPr>
                <w:rFonts w:eastAsia="Times New Roman"/>
                <w:lang w:eastAsia="pt-BR"/>
              </w:rPr>
              <w:t>O prazo máximo para liquidação dos sinistros é de 30 (trinta) dias, contados a partir da entrega dos documentos previstos no bilhete de seguro.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 1º </w:t>
            </w:r>
            <w:r w:rsidRPr="00931D0C">
              <w:rPr>
                <w:rFonts w:eastAsia="Times New Roman"/>
                <w:lang w:eastAsia="pt-BR"/>
              </w:rPr>
              <w:t>No caso de solicitação de documentação e/ou informação complementar, o prazo de que trata o caput será suspenso, reiniciando sua contagem a partir do dia útil subsequente àquele em que forem completamente atendidas as exigências.</w:t>
            </w:r>
          </w:p>
          <w:p w:rsidR="00105977" w:rsidRPr="00A2640F" w:rsidRDefault="00931D0C" w:rsidP="00931D0C">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2º </w:t>
            </w:r>
            <w:r w:rsidRPr="00931D0C">
              <w:rPr>
                <w:rFonts w:eastAsia="Times New Roman"/>
                <w:lang w:eastAsia="pt-BR"/>
              </w:rPr>
              <w:t>O não pagamento do capital segurado no prazo previsto neste artigo implicará na aplicação de juros de mora a partir desta data, sem prejuízo de sua atualização, nos termos da legislação específica.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after="0" w:line="240" w:lineRule="auto"/>
              <w:ind w:left="60" w:right="60"/>
              <w:jc w:val="center"/>
              <w:rPr>
                <w:rFonts w:eastAsia="Times New Roman"/>
                <w:lang w:eastAsia="pt-BR"/>
              </w:rPr>
            </w:pPr>
            <w:r w:rsidRPr="00931D0C">
              <w:rPr>
                <w:rFonts w:eastAsia="Times New Roman"/>
                <w:lang w:eastAsia="pt-BR"/>
              </w:rPr>
              <w:t>SEÇÃO VI</w:t>
            </w:r>
          </w:p>
          <w:p w:rsidR="00105977" w:rsidRPr="00A2640F" w:rsidRDefault="00931D0C" w:rsidP="00931D0C">
            <w:pPr>
              <w:spacing w:after="0" w:line="240" w:lineRule="auto"/>
              <w:ind w:left="60" w:right="60"/>
              <w:jc w:val="center"/>
              <w:rPr>
                <w:rFonts w:ascii="Times New Roman" w:hAnsi="Times New Roman"/>
                <w:sz w:val="24"/>
                <w:szCs w:val="24"/>
                <w:lang w:eastAsia="pt-BR"/>
              </w:rPr>
            </w:pPr>
            <w:r w:rsidRPr="00931D0C">
              <w:rPr>
                <w:rFonts w:eastAsia="Times New Roman"/>
                <w:lang w:eastAsia="pt-BR"/>
              </w:rPr>
              <w:t>Elementos Mínimos Do Bilhete</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Art. 21. </w:t>
            </w:r>
            <w:r w:rsidRPr="00931D0C">
              <w:rPr>
                <w:rFonts w:eastAsia="Times New Roman"/>
                <w:lang w:eastAsia="pt-BR"/>
              </w:rPr>
              <w:t xml:space="preserve">Os bilhetes de seguro emitidos pelas sociedades seguradoras participantes do projeto de inovação/Susep </w:t>
            </w:r>
            <w:r w:rsidRPr="00931D0C">
              <w:rPr>
                <w:rFonts w:eastAsia="Times New Roman"/>
                <w:lang w:eastAsia="pt-BR"/>
              </w:rPr>
              <w:lastRenderedPageBreak/>
              <w:t>deverão conter, no mínimo, os seguintes elementos de caracterização do contrato:</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931D0C">
              <w:rPr>
                <w:rFonts w:eastAsia="Times New Roman"/>
                <w:lang w:eastAsia="pt-BR"/>
              </w:rPr>
              <w:t>nome</w:t>
            </w:r>
            <w:proofErr w:type="gramEnd"/>
            <w:r w:rsidRPr="00931D0C">
              <w:rPr>
                <w:rFonts w:eastAsia="Times New Roman"/>
                <w:lang w:eastAsia="pt-BR"/>
              </w:rPr>
              <w:t xml:space="preserve"> completo da sociedade seguradora, seu CNPJ e o código de registro junto à Susep;</w:t>
            </w:r>
          </w:p>
          <w:p w:rsidR="00931D0C" w:rsidRPr="00931D0C" w:rsidRDefault="00931D0C" w:rsidP="00931D0C">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931D0C">
              <w:rPr>
                <w:rFonts w:eastAsia="Times New Roman"/>
                <w:lang w:eastAsia="pt-BR"/>
              </w:rPr>
              <w:t>indicação</w:t>
            </w:r>
            <w:proofErr w:type="gramEnd"/>
            <w:r w:rsidRPr="00931D0C">
              <w:rPr>
                <w:rFonts w:eastAsia="Times New Roman"/>
                <w:lang w:eastAsia="pt-BR"/>
              </w:rPr>
              <w:t xml:space="preserve"> expressa de que se trata de seguradora com autorização temporária participante de projeto de inovação/Susep;</w:t>
            </w:r>
          </w:p>
          <w:p w:rsidR="00931D0C" w:rsidRPr="00931D0C" w:rsidRDefault="00EF464C" w:rsidP="00931D0C">
            <w:pPr>
              <w:spacing w:before="120" w:after="120" w:line="240" w:lineRule="auto"/>
              <w:ind w:right="120"/>
              <w:jc w:val="both"/>
              <w:rPr>
                <w:rFonts w:eastAsia="Times New Roman"/>
                <w:lang w:eastAsia="pt-BR"/>
              </w:rPr>
            </w:pPr>
            <w:r>
              <w:rPr>
                <w:rFonts w:eastAsia="Times New Roman"/>
                <w:lang w:eastAsia="pt-BR"/>
              </w:rPr>
              <w:t xml:space="preserve">III - </w:t>
            </w:r>
            <w:r w:rsidR="00931D0C" w:rsidRPr="00931D0C">
              <w:rPr>
                <w:rFonts w:eastAsia="Times New Roman"/>
                <w:lang w:eastAsia="pt-BR"/>
              </w:rPr>
              <w:t>número de controle do bilhete pela sociedade seguradora participante de projeto de inovação/Susep;</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00931D0C" w:rsidRPr="00931D0C">
              <w:rPr>
                <w:rFonts w:eastAsia="Times New Roman"/>
                <w:lang w:eastAsia="pt-BR"/>
              </w:rPr>
              <w:t>data</w:t>
            </w:r>
            <w:proofErr w:type="gramEnd"/>
            <w:r w:rsidR="00931D0C" w:rsidRPr="00931D0C">
              <w:rPr>
                <w:rFonts w:eastAsia="Times New Roman"/>
                <w:lang w:eastAsia="pt-BR"/>
              </w:rPr>
              <w:t xml:space="preserve"> da emissão do bilhete;</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00931D0C" w:rsidRPr="00931D0C">
              <w:rPr>
                <w:rFonts w:eastAsia="Times New Roman"/>
                <w:lang w:eastAsia="pt-BR"/>
              </w:rPr>
              <w:t>identificação</w:t>
            </w:r>
            <w:proofErr w:type="gramEnd"/>
            <w:r w:rsidR="00931D0C" w:rsidRPr="00931D0C">
              <w:rPr>
                <w:rFonts w:eastAsia="Times New Roman"/>
                <w:lang w:eastAsia="pt-BR"/>
              </w:rPr>
              <w:t xml:space="preserve"> do segurado, no mínimo por meio do seu CPF;</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VI - </w:t>
            </w:r>
            <w:proofErr w:type="gramStart"/>
            <w:r w:rsidR="00931D0C" w:rsidRPr="00931D0C">
              <w:rPr>
                <w:rFonts w:eastAsia="Times New Roman"/>
                <w:lang w:eastAsia="pt-BR"/>
              </w:rPr>
              <w:t>identificação</w:t>
            </w:r>
            <w:proofErr w:type="gramEnd"/>
            <w:r w:rsidR="00931D0C" w:rsidRPr="00931D0C">
              <w:rPr>
                <w:rFonts w:eastAsia="Times New Roman"/>
                <w:lang w:eastAsia="pt-BR"/>
              </w:rPr>
              <w:t xml:space="preserve"> do bem segurado;</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VII - </w:t>
            </w:r>
            <w:proofErr w:type="gramStart"/>
            <w:r w:rsidR="00931D0C" w:rsidRPr="00931D0C">
              <w:rPr>
                <w:rFonts w:eastAsia="Times New Roman"/>
                <w:lang w:eastAsia="pt-BR"/>
              </w:rPr>
              <w:t>cobertura(</w:t>
            </w:r>
            <w:proofErr w:type="gramEnd"/>
            <w:r w:rsidR="00931D0C" w:rsidRPr="00931D0C">
              <w:rPr>
                <w:rFonts w:eastAsia="Times New Roman"/>
                <w:lang w:eastAsia="pt-BR"/>
              </w:rPr>
              <w:t>s) contratada(s);</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VIII - </w:t>
            </w:r>
            <w:r w:rsidR="00931D0C" w:rsidRPr="00931D0C">
              <w:rPr>
                <w:rFonts w:eastAsia="Times New Roman"/>
                <w:lang w:eastAsia="pt-BR"/>
              </w:rPr>
              <w:t>riscos cobertos e excluídos;</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IX - </w:t>
            </w:r>
            <w:proofErr w:type="gramStart"/>
            <w:r w:rsidR="00931D0C" w:rsidRPr="00931D0C">
              <w:rPr>
                <w:rFonts w:eastAsia="Times New Roman"/>
                <w:lang w:eastAsia="pt-BR"/>
              </w:rPr>
              <w:t>valor</w:t>
            </w:r>
            <w:proofErr w:type="gramEnd"/>
            <w:r w:rsidR="00931D0C" w:rsidRPr="00931D0C">
              <w:rPr>
                <w:rFonts w:eastAsia="Times New Roman"/>
                <w:lang w:eastAsia="pt-BR"/>
              </w:rPr>
              <w:t xml:space="preserve"> monetário do limite máximo de indenização de cada cobertura;</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X - </w:t>
            </w:r>
            <w:proofErr w:type="gramStart"/>
            <w:r w:rsidR="00931D0C" w:rsidRPr="00931D0C">
              <w:rPr>
                <w:rFonts w:eastAsia="Times New Roman"/>
                <w:lang w:eastAsia="pt-BR"/>
              </w:rPr>
              <w:t>período</w:t>
            </w:r>
            <w:proofErr w:type="gramEnd"/>
            <w:r w:rsidR="00931D0C" w:rsidRPr="00931D0C">
              <w:rPr>
                <w:rFonts w:eastAsia="Times New Roman"/>
                <w:lang w:eastAsia="pt-BR"/>
              </w:rPr>
              <w:t xml:space="preserve"> de vigência do bilhete de seguro, incluindo as datas e horários de início e término;</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XI - </w:t>
            </w:r>
            <w:r w:rsidR="00931D0C" w:rsidRPr="00931D0C">
              <w:rPr>
                <w:rFonts w:eastAsia="Times New Roman"/>
                <w:lang w:eastAsia="pt-BR"/>
              </w:rPr>
              <w:t>valor a ser pago pelo segurado, incluindo:</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a) </w:t>
            </w:r>
            <w:r w:rsidR="00931D0C" w:rsidRPr="00931D0C">
              <w:rPr>
                <w:rFonts w:eastAsia="Times New Roman"/>
                <w:lang w:eastAsia="pt-BR"/>
              </w:rPr>
              <w:t>prêmio de seguro por cobertura contratada;</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b) </w:t>
            </w:r>
            <w:r w:rsidR="00931D0C" w:rsidRPr="00931D0C">
              <w:rPr>
                <w:rFonts w:eastAsia="Times New Roman"/>
                <w:lang w:eastAsia="pt-BR"/>
              </w:rPr>
              <w:t>valor do IOF, quando for o caso;</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c) </w:t>
            </w:r>
            <w:r w:rsidR="00931D0C" w:rsidRPr="00931D0C">
              <w:rPr>
                <w:rFonts w:eastAsia="Times New Roman"/>
                <w:lang w:eastAsia="pt-BR"/>
              </w:rPr>
              <w:t>valor total a ser pago pelo segurado; e</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d) </w:t>
            </w:r>
            <w:r w:rsidR="00931D0C" w:rsidRPr="00931D0C">
              <w:rPr>
                <w:rFonts w:eastAsia="Times New Roman"/>
                <w:lang w:eastAsia="pt-BR"/>
              </w:rPr>
              <w:t>periodicidade do pagamento.</w:t>
            </w:r>
          </w:p>
          <w:p w:rsidR="00931D0C" w:rsidRPr="00931D0C" w:rsidRDefault="00EF464C" w:rsidP="00EF464C">
            <w:pPr>
              <w:spacing w:before="120" w:after="120" w:line="240" w:lineRule="auto"/>
              <w:ind w:right="120"/>
              <w:jc w:val="both"/>
              <w:rPr>
                <w:rFonts w:eastAsia="Times New Roman"/>
                <w:lang w:eastAsia="pt-BR"/>
              </w:rPr>
            </w:pPr>
            <w:r>
              <w:rPr>
                <w:rFonts w:eastAsia="Times New Roman"/>
                <w:lang w:eastAsia="pt-BR"/>
              </w:rPr>
              <w:t xml:space="preserve">XII - </w:t>
            </w:r>
            <w:r w:rsidR="00931D0C" w:rsidRPr="00931D0C">
              <w:rPr>
                <w:rFonts w:eastAsia="Times New Roman"/>
                <w:lang w:eastAsia="pt-BR"/>
              </w:rPr>
              <w:t>número de telefone do Serviço de Atendimento ao Consumidor - SAC, disponibilizado pela sociedade seguradora participante do projeto de inovação/Susep; e</w:t>
            </w:r>
          </w:p>
          <w:p w:rsidR="00105977" w:rsidRPr="00A2640F" w:rsidRDefault="00EF464C"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XIII - </w:t>
            </w:r>
            <w:r w:rsidR="00931D0C" w:rsidRPr="00931D0C">
              <w:rPr>
                <w:rFonts w:eastAsia="Times New Roman"/>
                <w:lang w:eastAsia="pt-BR"/>
              </w:rPr>
              <w:t xml:space="preserve">informação dos links nos sítios da sociedade seguradora participante do projeto de inovação/Susep e da Susep na rede mundial de computadores, onde podem ser verificadas todas as informações sobre </w:t>
            </w:r>
            <w:proofErr w:type="gramStart"/>
            <w:r w:rsidR="00931D0C" w:rsidRPr="00931D0C">
              <w:rPr>
                <w:rFonts w:eastAsia="Times New Roman"/>
                <w:lang w:eastAsia="pt-BR"/>
              </w:rPr>
              <w:t>o(</w:t>
            </w:r>
            <w:proofErr w:type="gramEnd"/>
            <w:r w:rsidR="00931D0C" w:rsidRPr="00931D0C">
              <w:rPr>
                <w:rFonts w:eastAsia="Times New Roman"/>
                <w:lang w:eastAsia="pt-BR"/>
              </w:rPr>
              <w:t xml:space="preserve">s) </w:t>
            </w:r>
            <w:r w:rsidR="00931D0C" w:rsidRPr="00931D0C">
              <w:rPr>
                <w:rFonts w:eastAsia="Times New Roman"/>
                <w:lang w:eastAsia="pt-BR"/>
              </w:rPr>
              <w:lastRenderedPageBreak/>
              <w:t>plano(s) de seguro ao(s) qual(</w:t>
            </w:r>
            <w:proofErr w:type="spellStart"/>
            <w:r w:rsidR="00931D0C" w:rsidRPr="00931D0C">
              <w:rPr>
                <w:rFonts w:eastAsia="Times New Roman"/>
                <w:lang w:eastAsia="pt-BR"/>
              </w:rPr>
              <w:t>is</w:t>
            </w:r>
            <w:proofErr w:type="spellEnd"/>
            <w:r w:rsidR="00931D0C" w:rsidRPr="00931D0C">
              <w:rPr>
                <w:rFonts w:eastAsia="Times New Roman"/>
                <w:lang w:eastAsia="pt-BR"/>
              </w:rPr>
              <w:t>) se vincula o bilhete contratado.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after="0" w:line="240" w:lineRule="auto"/>
              <w:ind w:left="60" w:right="60"/>
              <w:jc w:val="center"/>
              <w:rPr>
                <w:rFonts w:eastAsia="Times New Roman"/>
                <w:lang w:eastAsia="pt-BR"/>
              </w:rPr>
            </w:pPr>
            <w:r w:rsidRPr="004E7231">
              <w:rPr>
                <w:rFonts w:eastAsia="Times New Roman"/>
                <w:lang w:eastAsia="pt-BR"/>
              </w:rPr>
              <w:t>CAPÍTULO III</w:t>
            </w:r>
          </w:p>
          <w:p w:rsidR="004E7231" w:rsidRPr="004E7231" w:rsidRDefault="004E7231" w:rsidP="004E7231">
            <w:pPr>
              <w:spacing w:after="0" w:line="240" w:lineRule="auto"/>
              <w:ind w:left="60" w:right="60"/>
              <w:jc w:val="center"/>
              <w:rPr>
                <w:rFonts w:eastAsia="Times New Roman"/>
                <w:lang w:eastAsia="pt-BR"/>
              </w:rPr>
            </w:pPr>
            <w:r w:rsidRPr="004E7231">
              <w:rPr>
                <w:rFonts w:eastAsia="Times New Roman"/>
                <w:lang w:eastAsia="pt-BR"/>
              </w:rPr>
              <w:t>REQUISITOS PRUDENCIAIS</w:t>
            </w:r>
          </w:p>
          <w:p w:rsidR="004E7231" w:rsidRPr="004E7231" w:rsidRDefault="004E7231" w:rsidP="004E7231">
            <w:pPr>
              <w:spacing w:after="0" w:line="240" w:lineRule="auto"/>
              <w:ind w:left="60" w:right="60"/>
              <w:jc w:val="center"/>
              <w:rPr>
                <w:rFonts w:eastAsia="Times New Roman"/>
                <w:lang w:eastAsia="pt-BR"/>
              </w:rPr>
            </w:pPr>
            <w:r w:rsidRPr="004E7231">
              <w:rPr>
                <w:rFonts w:eastAsia="Times New Roman"/>
                <w:b/>
                <w:bCs/>
                <w:lang w:eastAsia="pt-BR"/>
              </w:rPr>
              <w:t> </w:t>
            </w:r>
            <w:r w:rsidRPr="004E7231">
              <w:rPr>
                <w:rFonts w:eastAsia="Times New Roman"/>
                <w:lang w:eastAsia="pt-BR"/>
              </w:rPr>
              <w:t>SEÇÃO I</w:t>
            </w:r>
          </w:p>
          <w:p w:rsidR="00105977" w:rsidRPr="00A2640F" w:rsidRDefault="004E7231" w:rsidP="004E7231">
            <w:pPr>
              <w:spacing w:after="0" w:line="240" w:lineRule="auto"/>
              <w:ind w:left="60" w:right="60"/>
              <w:jc w:val="center"/>
              <w:rPr>
                <w:rFonts w:ascii="Times New Roman" w:hAnsi="Times New Roman"/>
                <w:sz w:val="24"/>
                <w:szCs w:val="24"/>
                <w:lang w:eastAsia="pt-BR"/>
              </w:rPr>
            </w:pPr>
            <w:r w:rsidRPr="004E7231">
              <w:rPr>
                <w:rFonts w:eastAsia="Times New Roman"/>
                <w:lang w:eastAsia="pt-BR"/>
              </w:rPr>
              <w:t>Das Demonstrações Financeiras e Provisões Técnicas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before="120" w:after="120" w:line="240" w:lineRule="auto"/>
              <w:ind w:right="120"/>
              <w:jc w:val="both"/>
              <w:rPr>
                <w:rFonts w:eastAsia="Times New Roman"/>
                <w:lang w:eastAsia="pt-BR"/>
              </w:rPr>
            </w:pPr>
            <w:r w:rsidRPr="004E7231">
              <w:rPr>
                <w:rFonts w:eastAsia="Times New Roman"/>
                <w:bCs/>
                <w:lang w:eastAsia="pt-BR"/>
              </w:rPr>
              <w:t>Art. 22</w:t>
            </w:r>
            <w:r>
              <w:rPr>
                <w:rFonts w:eastAsia="Times New Roman"/>
                <w:lang w:eastAsia="pt-BR"/>
              </w:rPr>
              <w:t xml:space="preserve">. </w:t>
            </w:r>
            <w:r w:rsidRPr="004E7231">
              <w:rPr>
                <w:rFonts w:eastAsia="Times New Roman"/>
                <w:lang w:eastAsia="pt-BR"/>
              </w:rPr>
              <w:t>As demonstrações financeiras deverão estar de acordo com o previsto na Lei Nº 6.404, de 15 de dezembro de 1976.</w:t>
            </w:r>
          </w:p>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4E7231">
              <w:rPr>
                <w:rFonts w:eastAsia="Times New Roman"/>
                <w:lang w:eastAsia="pt-BR"/>
              </w:rPr>
              <w:t>As sociedades seguradoras participantes do projeto de inovação/Susep deverão encaminhar à Susep até 15 de março, para divulgação em seu sítio eletrônico, as demonstrações financeiras mencionadas no caput.</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Art. 23. </w:t>
            </w:r>
            <w:r w:rsidRPr="004E7231">
              <w:rPr>
                <w:rFonts w:eastAsia="Times New Roman"/>
                <w:lang w:eastAsia="pt-BR"/>
              </w:rPr>
              <w:t>Para garantia de suas operações, as sociedades seguradoras participantes do projeto de inovação/Susep deverão constituir, ao final de cada mês, as seguintes provisões técnicas:</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 - </w:t>
            </w:r>
            <w:r w:rsidRPr="004E7231">
              <w:rPr>
                <w:rFonts w:eastAsia="Times New Roman"/>
                <w:lang w:eastAsia="pt-BR"/>
              </w:rPr>
              <w:t>Provisão de Prêmios Não Ganhos (PPNG);</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II - </w:t>
            </w:r>
            <w:r w:rsidRPr="004E7231">
              <w:rPr>
                <w:rFonts w:eastAsia="Times New Roman"/>
                <w:lang w:eastAsia="pt-BR"/>
              </w:rPr>
              <w:t>Provisão de Sinistros a Liquidar (PSL);</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III - </w:t>
            </w:r>
            <w:r w:rsidRPr="004E7231">
              <w:rPr>
                <w:rFonts w:eastAsia="Times New Roman"/>
                <w:lang w:eastAsia="pt-BR"/>
              </w:rPr>
              <w:t>Provisão de Sinistros Ocorridos e Não Avisados (IBNR); e</w:t>
            </w:r>
          </w:p>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IV - </w:t>
            </w:r>
            <w:r w:rsidRPr="004E7231">
              <w:rPr>
                <w:rFonts w:eastAsia="Times New Roman"/>
                <w:lang w:eastAsia="pt-BR"/>
              </w:rPr>
              <w:t>Provisão de Valores a Regularizar (PVR).</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24. </w:t>
            </w:r>
            <w:r w:rsidRPr="004E7231">
              <w:rPr>
                <w:rFonts w:eastAsia="Times New Roman"/>
                <w:lang w:eastAsia="pt-BR"/>
              </w:rPr>
              <w:t>A PPNG corresponderá a 50% dos prêmios comerciais emitidos no mês.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25. </w:t>
            </w:r>
            <w:r w:rsidRPr="004E7231">
              <w:rPr>
                <w:rFonts w:eastAsia="Times New Roman"/>
                <w:lang w:eastAsia="pt-BR"/>
              </w:rPr>
              <w:t xml:space="preserve">A PSL corresponderá ao valor esperado dos sinistros avisados e ainda não liquidados até a data de </w:t>
            </w:r>
            <w:r w:rsidRPr="004E7231">
              <w:rPr>
                <w:rFonts w:eastAsia="Times New Roman"/>
                <w:lang w:eastAsia="pt-BR"/>
              </w:rPr>
              <w:lastRenderedPageBreak/>
              <w:t>cálculo, incluindo eventuais atualizações monetárias, juros e multas contratuais.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26. </w:t>
            </w:r>
            <w:r w:rsidRPr="004E7231">
              <w:rPr>
                <w:rFonts w:eastAsia="Times New Roman"/>
                <w:lang w:eastAsia="pt-BR"/>
              </w:rPr>
              <w:t>A Provisão de IBNR corresponderá a 20% dos sinistros avisados nos últimos 3 meses.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27. </w:t>
            </w:r>
            <w:r w:rsidRPr="004E7231">
              <w:rPr>
                <w:rFonts w:eastAsia="Times New Roman"/>
                <w:lang w:eastAsia="pt-BR"/>
              </w:rPr>
              <w:t>A PVR abrangerá os valores de prêmios a restituir e demais valores a regularizar com os segurados.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28. </w:t>
            </w:r>
            <w:r w:rsidRPr="004E7231">
              <w:rPr>
                <w:rFonts w:eastAsia="Times New Roman"/>
                <w:lang w:eastAsia="pt-BR"/>
              </w:rPr>
              <w:t>Os ativos de resseguro poderão ser oferecidos como redutores da necessidade de cobertura das provisões técnicas.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29. </w:t>
            </w:r>
            <w:r w:rsidRPr="004E7231">
              <w:rPr>
                <w:rFonts w:eastAsia="Times New Roman"/>
                <w:lang w:eastAsia="pt-BR"/>
              </w:rPr>
              <w:t>A Susep poderá, a qualquer tempo, conforme se faça necessário em cada caso concreto, determinar às sociedades seguradoras participantes do projeto de inovação/Susep a utilização de método específico para o cálculo das provisões técnicas e dos passivos das operações, assim como determinar a constituição de Outras Provisões Técnicas (OPT) e/ou outros débitos da operação.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after="0" w:line="240" w:lineRule="auto"/>
              <w:ind w:left="60" w:right="60"/>
              <w:jc w:val="center"/>
              <w:rPr>
                <w:rFonts w:eastAsia="Times New Roman"/>
                <w:lang w:eastAsia="pt-BR"/>
              </w:rPr>
            </w:pPr>
            <w:r w:rsidRPr="004E7231">
              <w:rPr>
                <w:rFonts w:eastAsia="Times New Roman"/>
                <w:lang w:eastAsia="pt-BR"/>
              </w:rPr>
              <w:t>SEÇÃO II</w:t>
            </w:r>
          </w:p>
          <w:p w:rsidR="00105977" w:rsidRPr="00A2640F" w:rsidRDefault="004E7231" w:rsidP="004E7231">
            <w:pPr>
              <w:spacing w:after="0" w:line="240" w:lineRule="auto"/>
              <w:ind w:left="60" w:right="60"/>
              <w:jc w:val="center"/>
              <w:rPr>
                <w:rFonts w:ascii="Times New Roman" w:hAnsi="Times New Roman"/>
                <w:sz w:val="24"/>
                <w:szCs w:val="24"/>
                <w:lang w:eastAsia="pt-BR"/>
              </w:rPr>
            </w:pPr>
            <w:r w:rsidRPr="004E7231">
              <w:rPr>
                <w:rFonts w:eastAsia="Times New Roman"/>
                <w:lang w:eastAsia="pt-BR"/>
              </w:rPr>
              <w:t>Capitais de Riscos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30. </w:t>
            </w:r>
            <w:r w:rsidRPr="004E7231">
              <w:rPr>
                <w:rFonts w:eastAsia="Times New Roman"/>
                <w:lang w:eastAsia="pt-BR"/>
              </w:rPr>
              <w:t>As sociedades seguradoras participantes do projeto de inovação/Susep que optarem por estrutura simplificada de investimentos deverão calcular o seu capital de risco com base na seguinte fórmula: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A2640F">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noProof/>
                <w:sz w:val="24"/>
                <w:szCs w:val="24"/>
                <w:lang w:eastAsia="pt-BR"/>
              </w:rPr>
              <w:drawing>
                <wp:inline distT="0" distB="0" distL="0" distR="0" wp14:anchorId="704930A3" wp14:editId="42DBD972">
                  <wp:extent cx="3261995" cy="62801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la.jpg"/>
                          <pic:cNvPicPr/>
                        </pic:nvPicPr>
                        <pic:blipFill>
                          <a:blip r:embed="rId6">
                            <a:extLst>
                              <a:ext uri="{28A0092B-C50C-407E-A947-70E740481C1C}">
                                <a14:useLocalDpi xmlns:a14="http://schemas.microsoft.com/office/drawing/2010/main" val="0"/>
                              </a:ext>
                            </a:extLst>
                          </a:blip>
                          <a:stretch>
                            <a:fillRect/>
                          </a:stretch>
                        </pic:blipFill>
                        <pic:spPr>
                          <a:xfrm>
                            <a:off x="0" y="0"/>
                            <a:ext cx="3261995" cy="628015"/>
                          </a:xfrm>
                          <a:prstGeom prst="rect">
                            <a:avLst/>
                          </a:prstGeom>
                        </pic:spPr>
                      </pic:pic>
                    </a:graphicData>
                  </a:graphic>
                </wp:inline>
              </w:drawing>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 1º </w:t>
            </w:r>
            <w:r w:rsidRPr="004E7231">
              <w:rPr>
                <w:rFonts w:eastAsia="Times New Roman"/>
                <w:lang w:eastAsia="pt-BR"/>
              </w:rPr>
              <w:t>Considerar-se-ão, para efeitos desta seção, os conceitos abaixo:</w:t>
            </w:r>
          </w:p>
          <w:p w:rsidR="004E7231" w:rsidRPr="004E7231" w:rsidRDefault="004E7231" w:rsidP="004E7231">
            <w:pPr>
              <w:spacing w:before="120" w:after="120" w:line="240" w:lineRule="auto"/>
              <w:ind w:right="120"/>
              <w:jc w:val="both"/>
              <w:rPr>
                <w:rFonts w:eastAsia="Times New Roman"/>
                <w:lang w:eastAsia="pt-BR"/>
              </w:rPr>
            </w:pPr>
            <w:r>
              <w:rPr>
                <w:rFonts w:eastAsia="Times New Roman"/>
                <w:iCs/>
                <w:lang w:eastAsia="pt-BR"/>
              </w:rPr>
              <w:t xml:space="preserve">I - </w:t>
            </w:r>
            <w:proofErr w:type="spellStart"/>
            <w:r w:rsidRPr="004E7231">
              <w:rPr>
                <w:rFonts w:eastAsia="Times New Roman"/>
                <w:i/>
                <w:iCs/>
                <w:lang w:eastAsia="pt-BR"/>
              </w:rPr>
              <w:t>Prêmios</w:t>
            </w:r>
            <w:r w:rsidRPr="004E7231">
              <w:rPr>
                <w:rFonts w:eastAsia="Times New Roman"/>
                <w:i/>
                <w:iCs/>
                <w:vertAlign w:val="subscript"/>
                <w:lang w:eastAsia="pt-BR"/>
              </w:rPr>
              <w:t>m</w:t>
            </w:r>
            <w:proofErr w:type="spellEnd"/>
            <w:r w:rsidRPr="004E7231">
              <w:rPr>
                <w:rFonts w:eastAsia="Times New Roman"/>
                <w:lang w:eastAsia="pt-BR"/>
              </w:rPr>
              <w:t>: montante de prêmio emitido na operação de seguro os 12 meses anteriores ao mês de cálculo “m”, devendo-se considerar para efeito do cálculo do prêmio apenas aqueles referentes a riscos já emitidos; e</w:t>
            </w:r>
          </w:p>
          <w:p w:rsidR="004E7231" w:rsidRPr="004E7231" w:rsidRDefault="004E7231" w:rsidP="004E7231">
            <w:pPr>
              <w:spacing w:before="120" w:after="120" w:line="240" w:lineRule="auto"/>
              <w:ind w:right="120"/>
              <w:jc w:val="both"/>
              <w:rPr>
                <w:rFonts w:eastAsia="Times New Roman"/>
                <w:lang w:eastAsia="pt-BR"/>
              </w:rPr>
            </w:pPr>
            <w:r>
              <w:rPr>
                <w:rFonts w:eastAsia="Times New Roman"/>
                <w:iCs/>
                <w:lang w:eastAsia="pt-BR"/>
              </w:rPr>
              <w:t xml:space="preserve">II - </w:t>
            </w:r>
            <w:proofErr w:type="spellStart"/>
            <w:r w:rsidRPr="004E7231">
              <w:rPr>
                <w:rFonts w:eastAsia="Times New Roman"/>
                <w:i/>
                <w:iCs/>
                <w:lang w:eastAsia="pt-BR"/>
              </w:rPr>
              <w:t>Sinistros</w:t>
            </w:r>
            <w:r w:rsidRPr="004E7231">
              <w:rPr>
                <w:rFonts w:eastAsia="Times New Roman"/>
                <w:i/>
                <w:iCs/>
                <w:vertAlign w:val="subscript"/>
                <w:lang w:eastAsia="pt-BR"/>
              </w:rPr>
              <w:t>m</w:t>
            </w:r>
            <w:proofErr w:type="spellEnd"/>
            <w:r w:rsidRPr="004E7231">
              <w:rPr>
                <w:rFonts w:eastAsia="Times New Roman"/>
                <w:lang w:eastAsia="pt-BR"/>
              </w:rPr>
              <w:t>: montante de sinistro avisado na operação de seguro os 12 meses anteriores ao mês de cálculo “m”;</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 2º </w:t>
            </w:r>
            <w:r w:rsidRPr="004E7231">
              <w:rPr>
                <w:rFonts w:eastAsia="Times New Roman"/>
                <w:lang w:eastAsia="pt-BR"/>
              </w:rPr>
              <w:t>A opção pela estrutura simplificada de investimentos prevista no caput deste artigo deverá ser feita e comunicada no processo seletivo.</w:t>
            </w:r>
          </w:p>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 3º </w:t>
            </w:r>
            <w:r w:rsidRPr="004E7231">
              <w:rPr>
                <w:rFonts w:eastAsia="Times New Roman"/>
                <w:lang w:eastAsia="pt-BR"/>
              </w:rPr>
              <w:t>A sociedade seguradora participante do projeto de inovação/Susep que optou pela estrutura simplificada de investimentos poderá modificar sua opção, a qualquer momento, mediante prévia autorização da SUSEP, quando deverá calcular, então, o seu capital de risco com base no disposto no anexo XXVI da Resolução CNSP nº 321, de 15 de julho de 2015, no Capítulo IV do Título I da Circular SUSEP nº 517, de 30 de julho de 2015, e suas alterações posteriores.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31. </w:t>
            </w:r>
            <w:r w:rsidRPr="004E7231">
              <w:rPr>
                <w:rFonts w:eastAsia="Times New Roman"/>
                <w:lang w:eastAsia="pt-BR"/>
              </w:rPr>
              <w:t>As sociedades seguradoras participantes do projeto de inovação/Susep que não optarem pela estrutura simplificada de investimentos deverão calcular o seu capital de risco com base no disposto no anexo XXVI da Resolução CNSP nº 321, de 15 de julho de 2015, no Capítulo IV do Título I da Circular SUSEP nº 517, de 30 de julho de 2015, e suas alterações posteriores.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Art. 32. </w:t>
            </w:r>
            <w:r w:rsidRPr="004E7231">
              <w:rPr>
                <w:rFonts w:eastAsia="Times New Roman"/>
                <w:lang w:eastAsia="pt-BR"/>
              </w:rPr>
              <w:t>As sociedades seguradoras participantes do projeto de inovação/Susep deverão manter mensalmente patrimônio líquido contábil – descontado de eventuais ativos intangíveis e custos de aquisição diferidos - igual ou superior ao CMR.</w:t>
            </w:r>
          </w:p>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lastRenderedPageBreak/>
              <w:t xml:space="preserve">Parágrafo único. </w:t>
            </w:r>
            <w:r w:rsidRPr="004E7231">
              <w:rPr>
                <w:rFonts w:eastAsia="Times New Roman"/>
                <w:lang w:eastAsia="pt-BR"/>
              </w:rPr>
              <w:t>Os ativos financeiros em excesso à cobertura das provisões técnicas deverão ser maiores ou iguais ao CMR.</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after="0" w:line="240" w:lineRule="auto"/>
              <w:ind w:left="60" w:right="60"/>
              <w:jc w:val="center"/>
              <w:rPr>
                <w:rFonts w:eastAsia="Times New Roman"/>
                <w:lang w:eastAsia="pt-BR"/>
              </w:rPr>
            </w:pPr>
            <w:r w:rsidRPr="004E7231">
              <w:rPr>
                <w:rFonts w:eastAsia="Times New Roman"/>
                <w:lang w:eastAsia="pt-BR"/>
              </w:rPr>
              <w:t>SEÇÃO III</w:t>
            </w:r>
          </w:p>
          <w:p w:rsidR="00105977" w:rsidRPr="00A2640F" w:rsidRDefault="004E7231" w:rsidP="004E7231">
            <w:pPr>
              <w:spacing w:after="0" w:line="240" w:lineRule="auto"/>
              <w:ind w:left="60" w:right="60"/>
              <w:jc w:val="center"/>
              <w:rPr>
                <w:rFonts w:ascii="Times New Roman" w:hAnsi="Times New Roman"/>
                <w:sz w:val="24"/>
                <w:szCs w:val="24"/>
                <w:lang w:eastAsia="pt-BR"/>
              </w:rPr>
            </w:pPr>
            <w:r w:rsidRPr="004E7231">
              <w:rPr>
                <w:rFonts w:eastAsia="Times New Roman"/>
                <w:lang w:eastAsia="pt-BR"/>
              </w:rPr>
              <w:t>Dos Critérios Para a Realização Dos Investimentos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center"/>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Art. 33. </w:t>
            </w:r>
            <w:r w:rsidRPr="004E7231">
              <w:rPr>
                <w:rFonts w:eastAsia="Times New Roman"/>
                <w:lang w:eastAsia="pt-BR"/>
              </w:rPr>
              <w:t>Na gestão dos seus investimentos, as sociedades seguradoras participantes do projeto de inovação/Susep deverão:</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4E7231">
              <w:rPr>
                <w:rFonts w:eastAsia="Times New Roman"/>
                <w:lang w:eastAsia="pt-BR"/>
              </w:rPr>
              <w:t>observar</w:t>
            </w:r>
            <w:proofErr w:type="gramEnd"/>
            <w:r w:rsidRPr="004E7231">
              <w:rPr>
                <w:rFonts w:eastAsia="Times New Roman"/>
                <w:lang w:eastAsia="pt-BR"/>
              </w:rPr>
              <w:t xml:space="preserve"> os princípios de segurança, rentabilidade, solvência, liquidez, diversificação, adequação à natureza de suas obrigações e transparência;</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4E7231">
              <w:rPr>
                <w:rFonts w:eastAsia="Times New Roman"/>
                <w:lang w:eastAsia="pt-BR"/>
              </w:rPr>
              <w:t>exercer</w:t>
            </w:r>
            <w:proofErr w:type="gramEnd"/>
            <w:r w:rsidRPr="004E7231">
              <w:rPr>
                <w:rFonts w:eastAsia="Times New Roman"/>
                <w:lang w:eastAsia="pt-BR"/>
              </w:rPr>
              <w:t xml:space="preserve"> suas atividades com boa fé, lealdade e diligência;</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III - </w:t>
            </w:r>
            <w:r w:rsidRPr="004E7231">
              <w:rPr>
                <w:rFonts w:eastAsia="Times New Roman"/>
                <w:lang w:eastAsia="pt-BR"/>
              </w:rPr>
              <w:t>zelar por elevados padrões éticos;</w:t>
            </w:r>
          </w:p>
          <w:p w:rsidR="004E7231" w:rsidRPr="004E7231" w:rsidRDefault="004E7231" w:rsidP="004E7231">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4E7231">
              <w:rPr>
                <w:rFonts w:eastAsia="Times New Roman"/>
                <w:lang w:eastAsia="pt-BR"/>
              </w:rPr>
              <w:t>adotar</w:t>
            </w:r>
            <w:proofErr w:type="gramEnd"/>
            <w:r w:rsidRPr="004E7231">
              <w:rPr>
                <w:rFonts w:eastAsia="Times New Roman"/>
                <w:lang w:eastAsia="pt-BR"/>
              </w:rPr>
              <w:t xml:space="preserve"> práticas que visem garantir o cumprimento de suas obrigações; e</w:t>
            </w:r>
          </w:p>
          <w:p w:rsidR="00105977" w:rsidRPr="00A2640F" w:rsidRDefault="004E7231" w:rsidP="004E7231">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V - </w:t>
            </w:r>
            <w:proofErr w:type="gramStart"/>
            <w:r w:rsidRPr="004E7231">
              <w:rPr>
                <w:rFonts w:eastAsia="Times New Roman"/>
                <w:lang w:eastAsia="pt-BR"/>
              </w:rPr>
              <w:t>observar</w:t>
            </w:r>
            <w:proofErr w:type="gramEnd"/>
            <w:r w:rsidRPr="004E7231">
              <w:rPr>
                <w:rFonts w:eastAsia="Times New Roman"/>
                <w:lang w:eastAsia="pt-BR"/>
              </w:rPr>
              <w:t>, sempre que possível, os aspectos relacionados à sustentabilidade econômica, ambiental, social e de governança dos investimentos.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4E7231" w:rsidP="00A2640F">
            <w:pPr>
              <w:autoSpaceDE w:val="0"/>
              <w:autoSpaceDN w:val="0"/>
              <w:adjustRightInd w:val="0"/>
              <w:spacing w:after="0" w:line="240" w:lineRule="auto"/>
              <w:jc w:val="both"/>
              <w:rPr>
                <w:rFonts w:ascii="Times New Roman" w:hAnsi="Times New Roman"/>
                <w:sz w:val="24"/>
                <w:szCs w:val="24"/>
                <w:lang w:eastAsia="pt-BR"/>
              </w:rPr>
            </w:pPr>
            <w:r>
              <w:t xml:space="preserve">Art. 34. </w:t>
            </w:r>
            <w:r>
              <w:t>As sociedades seguradoras participantes do projeto de inovação/Susep deverão observar as vedações aos investimentos dispostas na Resolução CNSP nº 321, de 15 de julho de 2015, e suas alterações posteriores.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A2640F">
            <w:pPr>
              <w:autoSpaceDE w:val="0"/>
              <w:autoSpaceDN w:val="0"/>
              <w:adjustRightInd w:val="0"/>
              <w:spacing w:after="0" w:line="240" w:lineRule="auto"/>
              <w:jc w:val="both"/>
              <w:rPr>
                <w:rFonts w:ascii="Times New Roman" w:hAnsi="Times New Roman"/>
                <w:sz w:val="24"/>
                <w:szCs w:val="24"/>
                <w:lang w:eastAsia="pt-BR"/>
              </w:rPr>
            </w:pPr>
            <w:r>
              <w:t xml:space="preserve">Art. 35. </w:t>
            </w:r>
            <w:r>
              <w:t>As sociedades seguradoras participantes do projeto de inovação/Susep que não optarem pela estrutura simplificada de investimentos deverão seguir os critérios para a realização de investimentos dispostos no Capítulo II do Título II da Resolução CNSP nº 321, de 15 de julho de 2015, e suas alterações posteriores, além daqueles dispostos na regulação vigente do Conselho Monetário Nacional que se aplica às sociedades seguradoras.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A2640F">
            <w:pPr>
              <w:autoSpaceDE w:val="0"/>
              <w:autoSpaceDN w:val="0"/>
              <w:adjustRightInd w:val="0"/>
              <w:spacing w:after="0" w:line="240" w:lineRule="auto"/>
              <w:jc w:val="both"/>
              <w:rPr>
                <w:rFonts w:ascii="Times New Roman" w:hAnsi="Times New Roman"/>
                <w:sz w:val="24"/>
                <w:szCs w:val="24"/>
                <w:lang w:eastAsia="pt-BR"/>
              </w:rPr>
            </w:pPr>
            <w:r>
              <w:t xml:space="preserve">Art. 36. </w:t>
            </w:r>
            <w:r>
              <w:t>As sociedades seguradoras participantes do projeto de inovação/Susep deverão seguir os critérios para o registro, custódia e movimentação de ativos, títulos e valores mobiliários garantidores das provisões técnicas dispostos no Capítulo I do Título II da Circular SUSEP nº 517, de 30 de julho de 2015, e suas alterações posteriores.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after="0" w:line="240" w:lineRule="auto"/>
              <w:ind w:left="60" w:right="60"/>
              <w:jc w:val="center"/>
              <w:rPr>
                <w:rFonts w:eastAsia="Times New Roman"/>
                <w:lang w:eastAsia="pt-BR"/>
              </w:rPr>
            </w:pPr>
            <w:r w:rsidRPr="00B64D83">
              <w:rPr>
                <w:rFonts w:eastAsia="Times New Roman"/>
                <w:lang w:eastAsia="pt-BR"/>
              </w:rPr>
              <w:t>SEÇÃO IV</w:t>
            </w:r>
          </w:p>
          <w:p w:rsidR="00105977" w:rsidRPr="00B64D83" w:rsidRDefault="00B64D83" w:rsidP="00B64D83">
            <w:pPr>
              <w:spacing w:after="0" w:line="240" w:lineRule="auto"/>
              <w:ind w:left="60" w:right="60"/>
              <w:jc w:val="center"/>
              <w:rPr>
                <w:rFonts w:eastAsia="Times New Roman"/>
                <w:lang w:eastAsia="pt-BR"/>
              </w:rPr>
            </w:pPr>
            <w:r w:rsidRPr="00B64D83">
              <w:rPr>
                <w:rFonts w:eastAsia="Times New Roman"/>
                <w:lang w:eastAsia="pt-BR"/>
              </w:rPr>
              <w:t>Demais Exigências Prudenciais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A2640F">
            <w:pPr>
              <w:autoSpaceDE w:val="0"/>
              <w:autoSpaceDN w:val="0"/>
              <w:adjustRightInd w:val="0"/>
              <w:spacing w:after="0" w:line="240" w:lineRule="auto"/>
              <w:jc w:val="both"/>
              <w:rPr>
                <w:rFonts w:ascii="Times New Roman" w:hAnsi="Times New Roman"/>
                <w:sz w:val="24"/>
                <w:szCs w:val="24"/>
                <w:lang w:eastAsia="pt-BR"/>
              </w:rPr>
            </w:pPr>
            <w:r>
              <w:t xml:space="preserve">Art. 37. </w:t>
            </w:r>
            <w:r>
              <w:t>O disposto na Circular Susep nº 517, de 30 de julho de 2015, não se aplica às sociedades seguradoras participantes do projeto de inovação/Susep, excetuando-se os temas expressamente definidos neste normativo.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38. </w:t>
            </w:r>
            <w:r w:rsidRPr="00B64D83">
              <w:rPr>
                <w:rFonts w:eastAsia="Times New Roman"/>
                <w:lang w:eastAsia="pt-BR"/>
              </w:rPr>
              <w:t>Não será exigida a contratação de serviços de auditoria atuarial independente das sociedades seguradoras participantes do projeto de inovação/Susep.</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center"/>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39. </w:t>
            </w:r>
            <w:r w:rsidRPr="00B64D83">
              <w:rPr>
                <w:rFonts w:eastAsia="Times New Roman"/>
                <w:lang w:eastAsia="pt-BR"/>
              </w:rPr>
              <w:t xml:space="preserve">Não se aplicam requisitos de limites de retenção dispostos </w:t>
            </w:r>
            <w:proofErr w:type="spellStart"/>
            <w:r w:rsidRPr="00B64D83">
              <w:rPr>
                <w:rFonts w:eastAsia="Times New Roman"/>
                <w:lang w:eastAsia="pt-BR"/>
              </w:rPr>
              <w:t>na</w:t>
            </w:r>
            <w:proofErr w:type="spellEnd"/>
            <w:r w:rsidRPr="00B64D83">
              <w:rPr>
                <w:rFonts w:eastAsia="Times New Roman"/>
                <w:lang w:eastAsia="pt-BR"/>
              </w:rPr>
              <w:t xml:space="preserve"> Circular SUSEP nº 517, de 30 de julho de 2015, às operações definidas nesta Circular.</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after="0" w:line="240" w:lineRule="auto"/>
              <w:ind w:left="60" w:right="60"/>
              <w:jc w:val="center"/>
              <w:rPr>
                <w:rFonts w:eastAsia="Times New Roman"/>
                <w:lang w:eastAsia="pt-BR"/>
              </w:rPr>
            </w:pPr>
            <w:r w:rsidRPr="00B64D83">
              <w:rPr>
                <w:rFonts w:eastAsia="Times New Roman"/>
                <w:lang w:eastAsia="pt-BR"/>
              </w:rPr>
              <w:t>SEÇÃO V</w:t>
            </w:r>
          </w:p>
          <w:p w:rsidR="00105977" w:rsidRPr="00A2640F" w:rsidRDefault="00B64D83" w:rsidP="00B64D83">
            <w:pPr>
              <w:spacing w:after="0" w:line="240" w:lineRule="auto"/>
              <w:ind w:left="60" w:right="60"/>
              <w:jc w:val="center"/>
              <w:rPr>
                <w:rFonts w:ascii="Times New Roman" w:hAnsi="Times New Roman"/>
                <w:sz w:val="24"/>
                <w:szCs w:val="24"/>
                <w:lang w:eastAsia="pt-BR"/>
              </w:rPr>
            </w:pPr>
            <w:r w:rsidRPr="00B64D83">
              <w:rPr>
                <w:rFonts w:eastAsia="Times New Roman"/>
                <w:lang w:eastAsia="pt-BR"/>
              </w:rPr>
              <w:t>Envio de Informações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A2640F">
            <w:pPr>
              <w:autoSpaceDE w:val="0"/>
              <w:autoSpaceDN w:val="0"/>
              <w:adjustRightInd w:val="0"/>
              <w:spacing w:after="0" w:line="240" w:lineRule="auto"/>
              <w:jc w:val="both"/>
              <w:rPr>
                <w:rFonts w:ascii="Times New Roman" w:hAnsi="Times New Roman"/>
                <w:sz w:val="24"/>
                <w:szCs w:val="24"/>
                <w:lang w:eastAsia="pt-BR"/>
              </w:rPr>
            </w:pPr>
            <w:r>
              <w:t xml:space="preserve">Art. 40. </w:t>
            </w:r>
            <w:r>
              <w:t>A forma e os demais critérios para o envio de informações das sociedades seguradoras participantes do Projeto de Inovação/Susep serão estabelecidos no Edital de Participação.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after="0" w:line="240" w:lineRule="auto"/>
              <w:ind w:left="60" w:right="60"/>
              <w:jc w:val="center"/>
              <w:rPr>
                <w:rFonts w:eastAsia="Times New Roman"/>
                <w:lang w:eastAsia="pt-BR"/>
              </w:rPr>
            </w:pPr>
            <w:r w:rsidRPr="00B64D83">
              <w:rPr>
                <w:rFonts w:eastAsia="Times New Roman"/>
                <w:lang w:eastAsia="pt-BR"/>
              </w:rPr>
              <w:t>CAPÍTULO IV</w:t>
            </w:r>
          </w:p>
          <w:p w:rsidR="00105977" w:rsidRPr="00A2640F" w:rsidRDefault="00B64D83" w:rsidP="00B64D83">
            <w:pPr>
              <w:spacing w:after="0" w:line="240" w:lineRule="auto"/>
              <w:ind w:left="60" w:right="60"/>
              <w:jc w:val="center"/>
              <w:rPr>
                <w:rFonts w:ascii="Times New Roman" w:hAnsi="Times New Roman"/>
                <w:sz w:val="24"/>
                <w:szCs w:val="24"/>
                <w:lang w:eastAsia="pt-BR"/>
              </w:rPr>
            </w:pPr>
            <w:r w:rsidRPr="00B64D83">
              <w:rPr>
                <w:rFonts w:eastAsia="Times New Roman"/>
                <w:lang w:eastAsia="pt-BR"/>
              </w:rPr>
              <w:t>DA TRANSFERÊNCIA DE CARTEIRA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lastRenderedPageBreak/>
              <w:t xml:space="preserve">Art. 41. </w:t>
            </w:r>
            <w:r w:rsidRPr="00B64D83">
              <w:rPr>
                <w:rFonts w:eastAsia="Times New Roman"/>
                <w:lang w:eastAsia="pt-BR"/>
              </w:rPr>
              <w:t>É permitida a transferência da carteira de seguros de uma sociedade seguradora participante do projeto de inovação/Susep para uma sociedade seguradora.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42. </w:t>
            </w:r>
            <w:r w:rsidRPr="00B64D83">
              <w:rPr>
                <w:rFonts w:eastAsia="Times New Roman"/>
                <w:lang w:eastAsia="pt-BR"/>
              </w:rPr>
              <w:t>Considera-se carteira de uma sociedade seguradora participante do projeto de inovação/Susep os titulares de bilhetes de seguro assim como as reservas, provisões e fundos, os ativos garantidores correspondentes, representados em moeda corrente nacional.</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43. </w:t>
            </w:r>
            <w:r w:rsidRPr="00B64D83">
              <w:rPr>
                <w:rFonts w:eastAsia="Times New Roman"/>
                <w:lang w:eastAsia="pt-BR"/>
              </w:rPr>
              <w:t>A transferência da carteira deverá ser previamente autorizada pela Susep, em processo administrativo devidamente instruído.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165BDA">
            <w:pPr>
              <w:autoSpaceDE w:val="0"/>
              <w:autoSpaceDN w:val="0"/>
              <w:adjustRightInd w:val="0"/>
              <w:spacing w:after="0" w:line="240" w:lineRule="auto"/>
              <w:jc w:val="center"/>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Art. 44. </w:t>
            </w:r>
            <w:r w:rsidRPr="00B64D83">
              <w:rPr>
                <w:rFonts w:eastAsia="Times New Roman"/>
                <w:lang w:eastAsia="pt-BR"/>
              </w:rPr>
              <w:t>A sociedade seguradora participante do projeto de inovação/Susep deverá apresentar cópia do contrato particular de cessão e transferência de carteira firmado entre as partes, em processo administrativo de transferência de carteira.</w:t>
            </w:r>
          </w:p>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B64D83">
              <w:rPr>
                <w:rFonts w:eastAsia="Times New Roman"/>
                <w:lang w:eastAsia="pt-BR"/>
              </w:rPr>
              <w:t>As partes contratantes deverão expressamente dispor acerca da perda de responsabilidade sobre sinistros impostos à sociedade cedente por decisões judiciais e os ocorridos e ainda não avisados, isto é, aqueles cujo fato gerador tenha ocorrido quando sob a responsabilidade da sociedade cedente.</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45. </w:t>
            </w:r>
            <w:r w:rsidRPr="00B64D83">
              <w:rPr>
                <w:rFonts w:eastAsia="Times New Roman"/>
                <w:lang w:eastAsia="pt-BR"/>
              </w:rPr>
              <w:t>Na transferência de carteira serão preservados todos os direitos e obrigações oriundos dos bilhetes adquiridos pelos segurados perante a sociedade seguradora participante do projeto de inovação/Susep.</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8B0231">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46. </w:t>
            </w:r>
            <w:r w:rsidRPr="00B64D83">
              <w:rPr>
                <w:rFonts w:eastAsia="Times New Roman"/>
                <w:lang w:eastAsia="pt-BR"/>
              </w:rPr>
              <w:t>A sociedade cessionária deverá cumprir todos os requisitos existentes na regulação vigente que disciplina a transferência de carteira.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Art. 47. </w:t>
            </w:r>
            <w:r w:rsidRPr="00B64D83">
              <w:rPr>
                <w:rFonts w:eastAsia="Times New Roman"/>
                <w:lang w:eastAsia="pt-BR"/>
              </w:rPr>
              <w:t>A sociedade cedente deverá apresentar os seguintes requisitos: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B64D83">
              <w:rPr>
                <w:rFonts w:eastAsia="Times New Roman"/>
                <w:lang w:eastAsia="pt-BR"/>
              </w:rPr>
              <w:t>provisões</w:t>
            </w:r>
            <w:proofErr w:type="gramEnd"/>
            <w:r w:rsidRPr="00B64D83">
              <w:rPr>
                <w:rFonts w:eastAsia="Times New Roman"/>
                <w:lang w:eastAsia="pt-BR"/>
              </w:rPr>
              <w:t xml:space="preserve"> técnicas adequadamente constituídas; e</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B64D83">
              <w:rPr>
                <w:rFonts w:eastAsia="Times New Roman"/>
                <w:lang w:eastAsia="pt-BR"/>
              </w:rPr>
              <w:t>ativos</w:t>
            </w:r>
            <w:proofErr w:type="gramEnd"/>
            <w:r w:rsidRPr="00B64D83">
              <w:rPr>
                <w:rFonts w:eastAsia="Times New Roman"/>
                <w:lang w:eastAsia="pt-BR"/>
              </w:rPr>
              <w:t xml:space="preserve"> garantidores das provisões técnicas aplicados conforme as diretrizes fixadas pelo Conselho Monetário Nacional – CMN.</w:t>
            </w:r>
          </w:p>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B64D83">
              <w:rPr>
                <w:rFonts w:eastAsia="Times New Roman"/>
                <w:lang w:eastAsia="pt-BR"/>
              </w:rPr>
              <w:t>Ainda que a sociedade cedente deixe de atender a algum dos requisitos relacionados nos incisos I e II, poderá a Susep, a seu critério, autorizar a transferência.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48. </w:t>
            </w:r>
            <w:r w:rsidRPr="00B64D83">
              <w:rPr>
                <w:rFonts w:eastAsia="Times New Roman"/>
                <w:lang w:eastAsia="pt-BR"/>
              </w:rPr>
              <w:t>Após autorizada pela Susep a transferência de carteira, a sociedade seguradora participante do projeto de inovação/Susep deverá efetuar comunicação a todos os segurados, cientificando-os da transferência.</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after="0" w:line="240" w:lineRule="auto"/>
              <w:ind w:left="60" w:right="60"/>
              <w:jc w:val="center"/>
              <w:rPr>
                <w:rFonts w:eastAsia="Times New Roman"/>
                <w:lang w:eastAsia="pt-BR"/>
              </w:rPr>
            </w:pPr>
            <w:r w:rsidRPr="00B64D83">
              <w:rPr>
                <w:rFonts w:eastAsia="Times New Roman"/>
                <w:lang w:eastAsia="pt-BR"/>
              </w:rPr>
              <w:t>CAPÍTULO V</w:t>
            </w:r>
          </w:p>
          <w:p w:rsidR="00105977" w:rsidRPr="00A2640F" w:rsidRDefault="00B64D83" w:rsidP="00B64D83">
            <w:pPr>
              <w:spacing w:after="0" w:line="240" w:lineRule="auto"/>
              <w:ind w:left="60" w:right="60"/>
              <w:jc w:val="center"/>
              <w:rPr>
                <w:rFonts w:ascii="Times New Roman" w:hAnsi="Times New Roman"/>
                <w:sz w:val="24"/>
                <w:szCs w:val="24"/>
                <w:lang w:eastAsia="pt-BR"/>
              </w:rPr>
            </w:pPr>
            <w:r w:rsidRPr="00B64D83">
              <w:rPr>
                <w:rFonts w:eastAsia="Times New Roman"/>
                <w:lang w:eastAsia="pt-BR"/>
              </w:rPr>
              <w:t>CANCELAMENTO DA AUTORIZAÇÃO</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Art. 49. </w:t>
            </w:r>
            <w:r w:rsidRPr="00B64D83">
              <w:rPr>
                <w:rFonts w:eastAsia="Times New Roman"/>
                <w:lang w:eastAsia="pt-BR"/>
              </w:rPr>
              <w:t xml:space="preserve">A Susep poderá cancelar a qualquer momento a autorização temporária da sociedade seguradora participante do projeto de inovação/Susep ou a comercialização </w:t>
            </w:r>
            <w:proofErr w:type="gramStart"/>
            <w:r w:rsidRPr="00B64D83">
              <w:rPr>
                <w:rFonts w:eastAsia="Times New Roman"/>
                <w:lang w:eastAsia="pt-BR"/>
              </w:rPr>
              <w:t>do(</w:t>
            </w:r>
            <w:proofErr w:type="gramEnd"/>
            <w:r w:rsidRPr="00B64D83">
              <w:rPr>
                <w:rFonts w:eastAsia="Times New Roman"/>
                <w:lang w:eastAsia="pt-BR"/>
              </w:rPr>
              <w:t>s) plano(s) de seguros nos casos previstos nesta Circular.</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Parágrafo único. </w:t>
            </w:r>
            <w:r w:rsidRPr="00B64D83">
              <w:rPr>
                <w:rFonts w:eastAsia="Times New Roman"/>
                <w:lang w:eastAsia="pt-BR"/>
              </w:rPr>
              <w:t>São hipóteses de cancelamento:</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I - </w:t>
            </w:r>
            <w:proofErr w:type="gramStart"/>
            <w:r w:rsidRPr="00B64D83">
              <w:rPr>
                <w:rFonts w:eastAsia="Times New Roman"/>
                <w:lang w:eastAsia="pt-BR"/>
              </w:rPr>
              <w:t>índice</w:t>
            </w:r>
            <w:proofErr w:type="gramEnd"/>
            <w:r w:rsidRPr="00B64D83">
              <w:rPr>
                <w:rFonts w:eastAsia="Times New Roman"/>
                <w:lang w:eastAsia="pt-BR"/>
              </w:rPr>
              <w:t xml:space="preserve"> de reclamação apurado acima de 1% (um por cento), de forma cumulativa;</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II - </w:t>
            </w:r>
            <w:proofErr w:type="gramStart"/>
            <w:r w:rsidRPr="00B64D83">
              <w:rPr>
                <w:rFonts w:eastAsia="Times New Roman"/>
                <w:lang w:eastAsia="pt-BR"/>
              </w:rPr>
              <w:t>ocorrência</w:t>
            </w:r>
            <w:proofErr w:type="gramEnd"/>
            <w:r w:rsidRPr="00B64D83">
              <w:rPr>
                <w:rFonts w:eastAsia="Times New Roman"/>
                <w:lang w:eastAsia="pt-BR"/>
              </w:rPr>
              <w:t xml:space="preserve"> de prejuízos aos consumidores;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lastRenderedPageBreak/>
              <w:t xml:space="preserve">III - </w:t>
            </w:r>
            <w:r w:rsidRPr="00B64D83">
              <w:rPr>
                <w:rFonts w:eastAsia="Times New Roman"/>
                <w:lang w:eastAsia="pt-BR"/>
              </w:rPr>
              <w:t>descumprimento das condições para limites de riscos ou itens subscritos;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IV - </w:t>
            </w:r>
            <w:proofErr w:type="gramStart"/>
            <w:r w:rsidRPr="00B64D83">
              <w:rPr>
                <w:rFonts w:eastAsia="Times New Roman"/>
                <w:lang w:eastAsia="pt-BR"/>
              </w:rPr>
              <w:t>constituição</w:t>
            </w:r>
            <w:proofErr w:type="gramEnd"/>
            <w:r w:rsidRPr="00B64D83">
              <w:rPr>
                <w:rFonts w:eastAsia="Times New Roman"/>
                <w:lang w:eastAsia="pt-BR"/>
              </w:rPr>
              <w:t xml:space="preserve"> inadequada das provisões técnicas;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V - </w:t>
            </w:r>
            <w:proofErr w:type="gramStart"/>
            <w:r w:rsidRPr="00B64D83">
              <w:rPr>
                <w:rFonts w:eastAsia="Times New Roman"/>
                <w:lang w:eastAsia="pt-BR"/>
              </w:rPr>
              <w:t>insuficiência</w:t>
            </w:r>
            <w:proofErr w:type="gramEnd"/>
            <w:r w:rsidRPr="00B64D83">
              <w:rPr>
                <w:rFonts w:eastAsia="Times New Roman"/>
                <w:lang w:eastAsia="pt-BR"/>
              </w:rPr>
              <w:t xml:space="preserve"> de ativos garantidores;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VI - </w:t>
            </w:r>
            <w:proofErr w:type="gramStart"/>
            <w:r w:rsidRPr="00B64D83">
              <w:rPr>
                <w:rFonts w:eastAsia="Times New Roman"/>
                <w:lang w:eastAsia="pt-BR"/>
              </w:rPr>
              <w:t>aplicação</w:t>
            </w:r>
            <w:proofErr w:type="gramEnd"/>
            <w:r w:rsidRPr="00B64D83">
              <w:rPr>
                <w:rFonts w:eastAsia="Times New Roman"/>
                <w:lang w:eastAsia="pt-BR"/>
              </w:rPr>
              <w:t xml:space="preserve"> dos recursos das provisões técnicas em desacordo com o estabelecido pelo Conselho Monetário Nacional - CMN e os critérios estabelecidos para as sociedades seguradoras;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VII - </w:t>
            </w:r>
            <w:r w:rsidRPr="00B64D83">
              <w:rPr>
                <w:rFonts w:eastAsia="Times New Roman"/>
                <w:lang w:eastAsia="pt-BR"/>
              </w:rPr>
              <w:t>patrimônio líquido contábil, descontado de eventuais ativos intangíveis e custos de aquisição diferidos, inferior ao Capital Mínimo Requerido;</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VIII - </w:t>
            </w:r>
            <w:r w:rsidRPr="00B64D83">
              <w:rPr>
                <w:rFonts w:eastAsia="Times New Roman"/>
                <w:lang w:eastAsia="pt-BR"/>
              </w:rPr>
              <w:t>oferecer ou vender produto e/ou serviço em desacordo com o projeto inovador aprovado pela Susep;</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IX - </w:t>
            </w:r>
            <w:proofErr w:type="gramStart"/>
            <w:r w:rsidRPr="00B64D83">
              <w:rPr>
                <w:rFonts w:eastAsia="Times New Roman"/>
                <w:lang w:eastAsia="pt-BR"/>
              </w:rPr>
              <w:t>descumprimento</w:t>
            </w:r>
            <w:proofErr w:type="gramEnd"/>
            <w:r w:rsidRPr="00B64D83">
              <w:rPr>
                <w:rFonts w:eastAsia="Times New Roman"/>
                <w:lang w:eastAsia="pt-BR"/>
              </w:rPr>
              <w:t>, sem justificativa aceitável, do plano de negócios;</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X - </w:t>
            </w:r>
            <w:proofErr w:type="gramStart"/>
            <w:r w:rsidRPr="00B64D83">
              <w:rPr>
                <w:rFonts w:eastAsia="Times New Roman"/>
                <w:lang w:eastAsia="pt-BR"/>
              </w:rPr>
              <w:t>aumento</w:t>
            </w:r>
            <w:proofErr w:type="gramEnd"/>
            <w:r w:rsidRPr="00B64D83">
              <w:rPr>
                <w:rFonts w:eastAsia="Times New Roman"/>
                <w:lang w:eastAsia="pt-BR"/>
              </w:rPr>
              <w:t xml:space="preserve"> dos riscos associados à atividade desenvolvida, de modo a não serem mais compatíveis com o regime de autorização por tempo determinado;</w:t>
            </w:r>
          </w:p>
          <w:p w:rsidR="00B64D83" w:rsidRPr="00B64D83" w:rsidRDefault="00B64D83" w:rsidP="00B64D83">
            <w:pPr>
              <w:spacing w:before="120" w:after="120" w:line="240" w:lineRule="auto"/>
              <w:ind w:right="120"/>
              <w:jc w:val="both"/>
              <w:rPr>
                <w:rFonts w:eastAsia="Times New Roman"/>
                <w:lang w:eastAsia="pt-BR"/>
              </w:rPr>
            </w:pPr>
            <w:r>
              <w:rPr>
                <w:rFonts w:eastAsia="Times New Roman"/>
                <w:lang w:eastAsia="pt-BR"/>
              </w:rPr>
              <w:t xml:space="preserve">XI - </w:t>
            </w:r>
            <w:r w:rsidRPr="00B64D83">
              <w:rPr>
                <w:rFonts w:eastAsia="Times New Roman"/>
                <w:lang w:eastAsia="pt-BR"/>
              </w:rPr>
              <w:t xml:space="preserve">falhas graves no modelo </w:t>
            </w:r>
            <w:proofErr w:type="gramStart"/>
            <w:r w:rsidRPr="00B64D83">
              <w:rPr>
                <w:rFonts w:eastAsia="Times New Roman"/>
                <w:lang w:eastAsia="pt-BR"/>
              </w:rPr>
              <w:t>negócios desenvolvido</w:t>
            </w:r>
            <w:proofErr w:type="gramEnd"/>
            <w:r w:rsidRPr="00B64D83">
              <w:rPr>
                <w:rFonts w:eastAsia="Times New Roman"/>
                <w:lang w:eastAsia="pt-BR"/>
              </w:rPr>
              <w:t>; e</w:t>
            </w:r>
          </w:p>
          <w:p w:rsidR="00105977" w:rsidRPr="00A2640F" w:rsidRDefault="00B64D83" w:rsidP="00B64D8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XII - </w:t>
            </w:r>
            <w:r w:rsidRPr="00B64D83">
              <w:rPr>
                <w:rFonts w:eastAsia="Times New Roman"/>
                <w:lang w:eastAsia="pt-BR"/>
              </w:rPr>
              <w:t>existência de indícios de prática de ilícito mediante dolo ou fraude.</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105977"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2004B3" w:rsidRPr="002004B3" w:rsidRDefault="002004B3" w:rsidP="002004B3">
            <w:pPr>
              <w:spacing w:after="0" w:line="240" w:lineRule="auto"/>
              <w:ind w:left="60" w:right="60"/>
              <w:jc w:val="center"/>
              <w:rPr>
                <w:rFonts w:eastAsia="Times New Roman"/>
                <w:lang w:eastAsia="pt-BR"/>
              </w:rPr>
            </w:pPr>
            <w:r w:rsidRPr="002004B3">
              <w:rPr>
                <w:rFonts w:eastAsia="Times New Roman"/>
                <w:lang w:eastAsia="pt-BR"/>
              </w:rPr>
              <w:t>CAPÍTULO VI</w:t>
            </w:r>
          </w:p>
          <w:p w:rsidR="00105977" w:rsidRPr="00A2640F" w:rsidRDefault="002004B3" w:rsidP="002004B3">
            <w:pPr>
              <w:spacing w:after="0" w:line="240" w:lineRule="auto"/>
              <w:ind w:left="60" w:right="60"/>
              <w:jc w:val="center"/>
              <w:rPr>
                <w:rFonts w:ascii="Times New Roman" w:hAnsi="Times New Roman"/>
                <w:sz w:val="24"/>
                <w:szCs w:val="24"/>
                <w:lang w:eastAsia="pt-BR"/>
              </w:rPr>
            </w:pPr>
            <w:r w:rsidRPr="002004B3">
              <w:rPr>
                <w:rFonts w:eastAsia="Times New Roman"/>
                <w:lang w:eastAsia="pt-BR"/>
              </w:rPr>
              <w:t>DAS DISPOSIÇÕES FINAIS</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8B0231" w:rsidP="008B0231">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105977" w:rsidRPr="00A2640F" w:rsidTr="00067E04">
        <w:tc>
          <w:tcPr>
            <w:tcW w:w="5353" w:type="dxa"/>
            <w:shd w:val="clear" w:color="auto" w:fill="auto"/>
          </w:tcPr>
          <w:p w:rsidR="00105977" w:rsidRPr="00A2640F" w:rsidRDefault="002004B3" w:rsidP="002004B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50. </w:t>
            </w:r>
            <w:r w:rsidRPr="002004B3">
              <w:rPr>
                <w:rFonts w:eastAsia="Times New Roman"/>
                <w:lang w:eastAsia="pt-BR"/>
              </w:rPr>
              <w:t>O edital de participação será aprovado pelo Conselho Diretor da Susep.</w:t>
            </w:r>
          </w:p>
        </w:tc>
        <w:tc>
          <w:tcPr>
            <w:tcW w:w="5103" w:type="dxa"/>
            <w:shd w:val="clear" w:color="auto" w:fill="auto"/>
          </w:tcPr>
          <w:p w:rsidR="00105977" w:rsidRPr="00A2640F" w:rsidRDefault="00105977"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105977" w:rsidRPr="00A2640F" w:rsidRDefault="00105977"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8B0231"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2004B3" w:rsidRPr="002004B3" w:rsidRDefault="002004B3" w:rsidP="002004B3">
            <w:pPr>
              <w:spacing w:before="120" w:after="120" w:line="240" w:lineRule="auto"/>
              <w:ind w:right="120"/>
              <w:jc w:val="both"/>
              <w:rPr>
                <w:rFonts w:eastAsia="Times New Roman"/>
                <w:lang w:eastAsia="pt-BR"/>
              </w:rPr>
            </w:pPr>
            <w:r>
              <w:rPr>
                <w:rFonts w:eastAsia="Times New Roman"/>
                <w:lang w:eastAsia="pt-BR"/>
              </w:rPr>
              <w:t xml:space="preserve">Art. 51. </w:t>
            </w:r>
            <w:r w:rsidRPr="002004B3">
              <w:rPr>
                <w:rFonts w:eastAsia="Times New Roman"/>
                <w:lang w:eastAsia="pt-BR"/>
              </w:rPr>
              <w:t>O edital de participação será divulgado no sítio da Susep na Internet a partir do início do processo seletivo no menu “Informações ao Mercado -&gt; Projeto de Inovação/Susep”.</w:t>
            </w:r>
          </w:p>
          <w:p w:rsidR="008B0231" w:rsidRPr="00A2640F" w:rsidRDefault="002004B3" w:rsidP="002004B3">
            <w:pPr>
              <w:spacing w:before="120" w:after="120" w:line="240" w:lineRule="auto"/>
              <w:ind w:right="120"/>
              <w:jc w:val="both"/>
              <w:rPr>
                <w:rFonts w:ascii="Times New Roman" w:hAnsi="Times New Roman"/>
                <w:sz w:val="24"/>
                <w:szCs w:val="24"/>
                <w:lang w:eastAsia="pt-BR"/>
              </w:rPr>
            </w:pPr>
            <w:r>
              <w:rPr>
                <w:rFonts w:eastAsia="Times New Roman"/>
                <w:lang w:eastAsia="pt-BR"/>
              </w:rPr>
              <w:lastRenderedPageBreak/>
              <w:t xml:space="preserve">Parágrafo único. </w:t>
            </w:r>
            <w:r w:rsidRPr="002004B3">
              <w:rPr>
                <w:rFonts w:eastAsia="Times New Roman"/>
                <w:lang w:eastAsia="pt-BR"/>
              </w:rPr>
              <w:t>O cronograma de envio dos projetos será parte integrante do edital de participação.</w:t>
            </w: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8B0231"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2004B3" w:rsidP="00A2640F">
            <w:pPr>
              <w:autoSpaceDE w:val="0"/>
              <w:autoSpaceDN w:val="0"/>
              <w:adjustRightInd w:val="0"/>
              <w:spacing w:after="0" w:line="240" w:lineRule="auto"/>
              <w:jc w:val="both"/>
              <w:rPr>
                <w:rFonts w:ascii="Times New Roman" w:hAnsi="Times New Roman"/>
                <w:sz w:val="24"/>
                <w:szCs w:val="24"/>
                <w:lang w:eastAsia="pt-BR"/>
              </w:rPr>
            </w:pPr>
            <w:r>
              <w:t xml:space="preserve">Art. 52. </w:t>
            </w:r>
            <w:r>
              <w:t>Todo o material de divulgação elaborado pela sociedade seguradora participante do projeto de inovação/Susep deverá conter informação de que o produto e/ou serviço são realizados mediante autorização em caráter experimental, tendo sido dispensados de determinados requisitos regulatórios da Autarquia.</w:t>
            </w: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8B0231"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2004B3" w:rsidRPr="002004B3" w:rsidRDefault="002004B3" w:rsidP="002004B3">
            <w:pPr>
              <w:spacing w:before="120" w:after="120" w:line="240" w:lineRule="auto"/>
              <w:ind w:right="120"/>
              <w:jc w:val="both"/>
              <w:rPr>
                <w:rFonts w:eastAsia="Times New Roman"/>
                <w:lang w:eastAsia="pt-BR"/>
              </w:rPr>
            </w:pPr>
            <w:r>
              <w:rPr>
                <w:rFonts w:eastAsia="Times New Roman"/>
                <w:lang w:eastAsia="pt-BR"/>
              </w:rPr>
              <w:t xml:space="preserve">Art. 53. </w:t>
            </w:r>
            <w:r w:rsidRPr="002004B3">
              <w:rPr>
                <w:rFonts w:eastAsia="Times New Roman"/>
                <w:lang w:eastAsia="pt-BR"/>
              </w:rPr>
              <w:t>As sociedades seguradoras participantes do projeto de inovação/Susep deverão manter sistema de controle atualizado das reclamações recebidas, de forma que possam ser evidenciados o histórico de atendimentos e os dados de identificação dos consumidores de produtos e serviços, com toda a documentação e as providências adotadas.</w:t>
            </w:r>
          </w:p>
          <w:p w:rsidR="008B0231" w:rsidRPr="00A2640F" w:rsidRDefault="002004B3" w:rsidP="002004B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Parágrafo único. </w:t>
            </w:r>
            <w:r w:rsidRPr="002004B3">
              <w:rPr>
                <w:rFonts w:eastAsia="Times New Roman"/>
                <w:lang w:eastAsia="pt-BR"/>
              </w:rPr>
              <w:t>As informações e documentações referidas no caput devem permanecer à disposição da Susep.</w:t>
            </w: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8B0231"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2004B3" w:rsidP="002004B3">
            <w:pPr>
              <w:spacing w:before="120" w:after="120" w:line="240" w:lineRule="auto"/>
              <w:ind w:right="120"/>
              <w:jc w:val="both"/>
              <w:rPr>
                <w:rFonts w:ascii="Times New Roman" w:hAnsi="Times New Roman"/>
                <w:sz w:val="24"/>
                <w:szCs w:val="24"/>
                <w:lang w:eastAsia="pt-BR"/>
              </w:rPr>
            </w:pPr>
            <w:r>
              <w:rPr>
                <w:rFonts w:eastAsia="Times New Roman"/>
                <w:lang w:eastAsia="pt-BR"/>
              </w:rPr>
              <w:t xml:space="preserve">Art. 54. </w:t>
            </w:r>
            <w:r w:rsidRPr="002004B3">
              <w:rPr>
                <w:rFonts w:eastAsia="Times New Roman"/>
                <w:lang w:eastAsia="pt-BR"/>
              </w:rPr>
              <w:t>Esta Circular entra em vigor em 1º de janeiro de 2020.</w:t>
            </w: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8B0231" w:rsidRPr="00A2640F" w:rsidRDefault="008B0231"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8B0231" w:rsidRPr="00A2640F" w:rsidTr="00067E04">
        <w:tc>
          <w:tcPr>
            <w:tcW w:w="5353" w:type="dxa"/>
            <w:shd w:val="clear" w:color="auto" w:fill="auto"/>
          </w:tcPr>
          <w:p w:rsidR="002004B3" w:rsidRPr="002004B3" w:rsidRDefault="002004B3" w:rsidP="002004B3">
            <w:pPr>
              <w:spacing w:after="0" w:line="240" w:lineRule="auto"/>
              <w:ind w:left="60" w:right="60"/>
              <w:jc w:val="center"/>
              <w:rPr>
                <w:rFonts w:eastAsia="Times New Roman"/>
                <w:lang w:eastAsia="pt-BR"/>
              </w:rPr>
            </w:pPr>
            <w:r w:rsidRPr="002004B3">
              <w:rPr>
                <w:rFonts w:eastAsia="Times New Roman"/>
                <w:lang w:eastAsia="pt-BR"/>
              </w:rPr>
              <w:t>SOLANGE PAIVA VIEIRA</w:t>
            </w:r>
          </w:p>
          <w:p w:rsidR="008B0231" w:rsidRPr="00A2640F" w:rsidRDefault="002004B3" w:rsidP="002004B3">
            <w:pPr>
              <w:spacing w:after="0" w:line="240" w:lineRule="auto"/>
              <w:ind w:left="60" w:right="60"/>
              <w:jc w:val="center"/>
              <w:rPr>
                <w:rFonts w:ascii="Times New Roman" w:hAnsi="Times New Roman"/>
                <w:sz w:val="24"/>
                <w:szCs w:val="24"/>
                <w:lang w:eastAsia="pt-BR"/>
              </w:rPr>
            </w:pPr>
            <w:r w:rsidRPr="002004B3">
              <w:rPr>
                <w:rFonts w:eastAsia="Times New Roman"/>
                <w:lang w:eastAsia="pt-BR"/>
              </w:rPr>
              <w:t>Superintendente</w:t>
            </w:r>
          </w:p>
        </w:tc>
        <w:tc>
          <w:tcPr>
            <w:tcW w:w="5103" w:type="dxa"/>
            <w:shd w:val="clear" w:color="auto" w:fill="auto"/>
          </w:tcPr>
          <w:p w:rsidR="008B0231" w:rsidRPr="00A2640F" w:rsidRDefault="008B0231"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8B0231" w:rsidRPr="00A2640F" w:rsidRDefault="008B0231"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r w:rsidR="00786E26" w:rsidRPr="00A2640F" w:rsidTr="00067E04">
        <w:tc>
          <w:tcPr>
            <w:tcW w:w="5353" w:type="dxa"/>
            <w:shd w:val="clear" w:color="auto" w:fill="auto"/>
          </w:tcPr>
          <w:p w:rsidR="00786E26" w:rsidRPr="00A2640F" w:rsidRDefault="00786E26" w:rsidP="00A2640F">
            <w:pPr>
              <w:autoSpaceDE w:val="0"/>
              <w:autoSpaceDN w:val="0"/>
              <w:adjustRightInd w:val="0"/>
              <w:spacing w:after="0" w:line="240" w:lineRule="auto"/>
              <w:jc w:val="both"/>
              <w:rPr>
                <w:rFonts w:ascii="Times New Roman" w:hAnsi="Times New Roman"/>
                <w:sz w:val="24"/>
                <w:szCs w:val="24"/>
                <w:lang w:eastAsia="pt-BR"/>
              </w:rPr>
            </w:pPr>
          </w:p>
        </w:tc>
        <w:tc>
          <w:tcPr>
            <w:tcW w:w="5103" w:type="dxa"/>
            <w:shd w:val="clear" w:color="auto" w:fill="auto"/>
          </w:tcPr>
          <w:p w:rsidR="00786E26" w:rsidRPr="00A2640F" w:rsidRDefault="00786E26" w:rsidP="00A2640F">
            <w:pPr>
              <w:spacing w:before="100" w:beforeAutospacing="1" w:after="100" w:afterAutospacing="1" w:line="240" w:lineRule="auto"/>
              <w:jc w:val="both"/>
              <w:rPr>
                <w:rFonts w:ascii="Times New Roman" w:eastAsia="Times New Roman" w:hAnsi="Times New Roman"/>
                <w:i/>
                <w:iCs/>
                <w:sz w:val="24"/>
                <w:szCs w:val="24"/>
                <w:lang w:eastAsia="pt-BR"/>
              </w:rPr>
            </w:pPr>
          </w:p>
        </w:tc>
        <w:tc>
          <w:tcPr>
            <w:tcW w:w="4896" w:type="dxa"/>
            <w:shd w:val="clear" w:color="auto" w:fill="auto"/>
          </w:tcPr>
          <w:p w:rsidR="00786E26" w:rsidRPr="00A2640F" w:rsidRDefault="00786E26" w:rsidP="00A2640F">
            <w:pPr>
              <w:spacing w:before="100" w:beforeAutospacing="1" w:after="100" w:afterAutospacing="1" w:line="240" w:lineRule="auto"/>
              <w:ind w:left="-7" w:firstLine="7"/>
              <w:jc w:val="both"/>
              <w:rPr>
                <w:rFonts w:ascii="Times New Roman" w:eastAsia="Times New Roman" w:hAnsi="Times New Roman"/>
                <w:i/>
                <w:iCs/>
                <w:sz w:val="24"/>
                <w:szCs w:val="24"/>
                <w:lang w:eastAsia="pt-BR"/>
              </w:rPr>
            </w:pPr>
          </w:p>
        </w:tc>
      </w:tr>
    </w:tbl>
    <w:p w:rsidR="00BA0D0E" w:rsidRPr="00A2640F" w:rsidRDefault="00BA0D0E" w:rsidP="00A2640F">
      <w:pPr>
        <w:jc w:val="both"/>
        <w:rPr>
          <w:rFonts w:ascii="Times New Roman" w:hAnsi="Times New Roman"/>
          <w:sz w:val="24"/>
          <w:szCs w:val="24"/>
        </w:rPr>
      </w:pPr>
    </w:p>
    <w:sectPr w:rsidR="00BA0D0E" w:rsidRPr="00A2640F" w:rsidSect="007553C2">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6E13"/>
    <w:multiLevelType w:val="hybridMultilevel"/>
    <w:tmpl w:val="1DDCDBC4"/>
    <w:lvl w:ilvl="0" w:tplc="04160017">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 w15:restartNumberingAfterBreak="0">
    <w:nsid w:val="34B408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abstractNum w:abstractNumId="2" w15:restartNumberingAfterBreak="0">
    <w:nsid w:val="52827B6B"/>
    <w:multiLevelType w:val="hybridMultilevel"/>
    <w:tmpl w:val="7ABAC40A"/>
    <w:lvl w:ilvl="0" w:tplc="7C400918">
      <w:start w:val="1"/>
      <w:numFmt w:val="ordinal"/>
      <w:lvlText w:val="Art.%1"/>
      <w:lvlJc w:val="left"/>
      <w:pPr>
        <w:ind w:left="1494" w:hanging="360"/>
      </w:pPr>
      <w:rPr>
        <w:rFonts w:hint="default"/>
        <w:b w:val="0"/>
      </w:rPr>
    </w:lvl>
    <w:lvl w:ilvl="1" w:tplc="04160019">
      <w:start w:val="1"/>
      <w:numFmt w:val="lowerLetter"/>
      <w:lvlText w:val="%2."/>
      <w:lvlJc w:val="left"/>
      <w:pPr>
        <w:ind w:left="305" w:hanging="360"/>
      </w:pPr>
    </w:lvl>
    <w:lvl w:ilvl="2" w:tplc="0416001B" w:tentative="1">
      <w:start w:val="1"/>
      <w:numFmt w:val="lowerRoman"/>
      <w:lvlText w:val="%3."/>
      <w:lvlJc w:val="right"/>
      <w:pPr>
        <w:ind w:left="1025" w:hanging="180"/>
      </w:pPr>
    </w:lvl>
    <w:lvl w:ilvl="3" w:tplc="0416000F" w:tentative="1">
      <w:start w:val="1"/>
      <w:numFmt w:val="decimal"/>
      <w:lvlText w:val="%4."/>
      <w:lvlJc w:val="left"/>
      <w:pPr>
        <w:ind w:left="1745" w:hanging="360"/>
      </w:pPr>
    </w:lvl>
    <w:lvl w:ilvl="4" w:tplc="04160019" w:tentative="1">
      <w:start w:val="1"/>
      <w:numFmt w:val="lowerLetter"/>
      <w:lvlText w:val="%5."/>
      <w:lvlJc w:val="left"/>
      <w:pPr>
        <w:ind w:left="2465" w:hanging="360"/>
      </w:pPr>
    </w:lvl>
    <w:lvl w:ilvl="5" w:tplc="0416001B" w:tentative="1">
      <w:start w:val="1"/>
      <w:numFmt w:val="lowerRoman"/>
      <w:lvlText w:val="%6."/>
      <w:lvlJc w:val="right"/>
      <w:pPr>
        <w:ind w:left="3185" w:hanging="180"/>
      </w:pPr>
    </w:lvl>
    <w:lvl w:ilvl="6" w:tplc="0416000F" w:tentative="1">
      <w:start w:val="1"/>
      <w:numFmt w:val="decimal"/>
      <w:lvlText w:val="%7."/>
      <w:lvlJc w:val="left"/>
      <w:pPr>
        <w:ind w:left="3905" w:hanging="360"/>
      </w:pPr>
    </w:lvl>
    <w:lvl w:ilvl="7" w:tplc="04160019" w:tentative="1">
      <w:start w:val="1"/>
      <w:numFmt w:val="lowerLetter"/>
      <w:lvlText w:val="%8."/>
      <w:lvlJc w:val="left"/>
      <w:pPr>
        <w:ind w:left="4625" w:hanging="360"/>
      </w:pPr>
    </w:lvl>
    <w:lvl w:ilvl="8" w:tplc="0416001B" w:tentative="1">
      <w:start w:val="1"/>
      <w:numFmt w:val="lowerRoman"/>
      <w:lvlText w:val="%9."/>
      <w:lvlJc w:val="right"/>
      <w:pPr>
        <w:ind w:left="53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6E"/>
    <w:rsid w:val="00014A4D"/>
    <w:rsid w:val="0002614B"/>
    <w:rsid w:val="000336DA"/>
    <w:rsid w:val="00034023"/>
    <w:rsid w:val="00067E04"/>
    <w:rsid w:val="0007307A"/>
    <w:rsid w:val="000A1992"/>
    <w:rsid w:val="000B76D3"/>
    <w:rsid w:val="000C0EAA"/>
    <w:rsid w:val="000C27E0"/>
    <w:rsid w:val="000D32EE"/>
    <w:rsid w:val="000D43CC"/>
    <w:rsid w:val="00105977"/>
    <w:rsid w:val="001129AB"/>
    <w:rsid w:val="00114BFD"/>
    <w:rsid w:val="001225D3"/>
    <w:rsid w:val="001321B1"/>
    <w:rsid w:val="00132A52"/>
    <w:rsid w:val="00132C00"/>
    <w:rsid w:val="00156A45"/>
    <w:rsid w:val="00160D8C"/>
    <w:rsid w:val="00161FEA"/>
    <w:rsid w:val="00164530"/>
    <w:rsid w:val="00165BDA"/>
    <w:rsid w:val="001833C7"/>
    <w:rsid w:val="001939C0"/>
    <w:rsid w:val="001A0E97"/>
    <w:rsid w:val="001A2EC0"/>
    <w:rsid w:val="001B02CC"/>
    <w:rsid w:val="001B1C10"/>
    <w:rsid w:val="001C33F0"/>
    <w:rsid w:val="001D217E"/>
    <w:rsid w:val="001D2468"/>
    <w:rsid w:val="001D7FFD"/>
    <w:rsid w:val="001E1CF7"/>
    <w:rsid w:val="001E2358"/>
    <w:rsid w:val="001F6AE7"/>
    <w:rsid w:val="002004B3"/>
    <w:rsid w:val="00201B94"/>
    <w:rsid w:val="00203512"/>
    <w:rsid w:val="00203894"/>
    <w:rsid w:val="00203956"/>
    <w:rsid w:val="002077EA"/>
    <w:rsid w:val="002117BC"/>
    <w:rsid w:val="00214B5D"/>
    <w:rsid w:val="002215BF"/>
    <w:rsid w:val="002437ED"/>
    <w:rsid w:val="00250232"/>
    <w:rsid w:val="002532A8"/>
    <w:rsid w:val="002555AA"/>
    <w:rsid w:val="002562AD"/>
    <w:rsid w:val="0026274F"/>
    <w:rsid w:val="00264E6A"/>
    <w:rsid w:val="00280ED6"/>
    <w:rsid w:val="0028156D"/>
    <w:rsid w:val="00291F1C"/>
    <w:rsid w:val="00292293"/>
    <w:rsid w:val="002A6E6C"/>
    <w:rsid w:val="002C1889"/>
    <w:rsid w:val="002C5D43"/>
    <w:rsid w:val="002D491F"/>
    <w:rsid w:val="002E5FD0"/>
    <w:rsid w:val="00302677"/>
    <w:rsid w:val="00321BC5"/>
    <w:rsid w:val="00341833"/>
    <w:rsid w:val="0034398F"/>
    <w:rsid w:val="00363344"/>
    <w:rsid w:val="00367678"/>
    <w:rsid w:val="00377261"/>
    <w:rsid w:val="0038033A"/>
    <w:rsid w:val="003A6C60"/>
    <w:rsid w:val="003B1D5D"/>
    <w:rsid w:val="003C2D3C"/>
    <w:rsid w:val="003C5D43"/>
    <w:rsid w:val="003C6901"/>
    <w:rsid w:val="003D2280"/>
    <w:rsid w:val="003D3851"/>
    <w:rsid w:val="003E7E73"/>
    <w:rsid w:val="003F1AEB"/>
    <w:rsid w:val="003F3910"/>
    <w:rsid w:val="003F5E85"/>
    <w:rsid w:val="00416230"/>
    <w:rsid w:val="0042099D"/>
    <w:rsid w:val="00420D02"/>
    <w:rsid w:val="00423D99"/>
    <w:rsid w:val="00436A41"/>
    <w:rsid w:val="004370A2"/>
    <w:rsid w:val="004721F3"/>
    <w:rsid w:val="00482EAB"/>
    <w:rsid w:val="00486CEE"/>
    <w:rsid w:val="00491B5E"/>
    <w:rsid w:val="0049486E"/>
    <w:rsid w:val="00495435"/>
    <w:rsid w:val="004B4024"/>
    <w:rsid w:val="004D069C"/>
    <w:rsid w:val="004D3E75"/>
    <w:rsid w:val="004D7284"/>
    <w:rsid w:val="004E7231"/>
    <w:rsid w:val="004F7156"/>
    <w:rsid w:val="004F7384"/>
    <w:rsid w:val="00504423"/>
    <w:rsid w:val="00505EBB"/>
    <w:rsid w:val="00533A2A"/>
    <w:rsid w:val="0056002B"/>
    <w:rsid w:val="00562B3B"/>
    <w:rsid w:val="0057625E"/>
    <w:rsid w:val="0059105B"/>
    <w:rsid w:val="005C379A"/>
    <w:rsid w:val="005C4C1D"/>
    <w:rsid w:val="005D7916"/>
    <w:rsid w:val="005E7EAF"/>
    <w:rsid w:val="005F2B17"/>
    <w:rsid w:val="005F65FA"/>
    <w:rsid w:val="006020D1"/>
    <w:rsid w:val="006052CA"/>
    <w:rsid w:val="006122D1"/>
    <w:rsid w:val="00616B15"/>
    <w:rsid w:val="00620A33"/>
    <w:rsid w:val="006246CC"/>
    <w:rsid w:val="006259F1"/>
    <w:rsid w:val="006367F0"/>
    <w:rsid w:val="00651062"/>
    <w:rsid w:val="00651D02"/>
    <w:rsid w:val="006545EE"/>
    <w:rsid w:val="00660F50"/>
    <w:rsid w:val="006655ED"/>
    <w:rsid w:val="00667CD1"/>
    <w:rsid w:val="006755EE"/>
    <w:rsid w:val="00681534"/>
    <w:rsid w:val="00686DB6"/>
    <w:rsid w:val="00693BCA"/>
    <w:rsid w:val="00696069"/>
    <w:rsid w:val="006D19BE"/>
    <w:rsid w:val="006D2393"/>
    <w:rsid w:val="006D6FA7"/>
    <w:rsid w:val="006F1B8D"/>
    <w:rsid w:val="006F1E30"/>
    <w:rsid w:val="00706287"/>
    <w:rsid w:val="00714167"/>
    <w:rsid w:val="00731203"/>
    <w:rsid w:val="00737132"/>
    <w:rsid w:val="00754EF2"/>
    <w:rsid w:val="007553C2"/>
    <w:rsid w:val="00755B7D"/>
    <w:rsid w:val="00763E35"/>
    <w:rsid w:val="00786E26"/>
    <w:rsid w:val="00787A83"/>
    <w:rsid w:val="00790BB6"/>
    <w:rsid w:val="00793504"/>
    <w:rsid w:val="00794E3B"/>
    <w:rsid w:val="0079521A"/>
    <w:rsid w:val="007A11A7"/>
    <w:rsid w:val="007B0F03"/>
    <w:rsid w:val="007B1EB8"/>
    <w:rsid w:val="007D0909"/>
    <w:rsid w:val="007E24CE"/>
    <w:rsid w:val="007F1E02"/>
    <w:rsid w:val="007F6D7E"/>
    <w:rsid w:val="008142A7"/>
    <w:rsid w:val="00814A2D"/>
    <w:rsid w:val="00816EE1"/>
    <w:rsid w:val="00817347"/>
    <w:rsid w:val="00827B3F"/>
    <w:rsid w:val="00833D0D"/>
    <w:rsid w:val="00843494"/>
    <w:rsid w:val="00844D3F"/>
    <w:rsid w:val="00852259"/>
    <w:rsid w:val="00856686"/>
    <w:rsid w:val="008608DC"/>
    <w:rsid w:val="00882B90"/>
    <w:rsid w:val="008901C6"/>
    <w:rsid w:val="00891832"/>
    <w:rsid w:val="00891D3B"/>
    <w:rsid w:val="00895473"/>
    <w:rsid w:val="008A23CD"/>
    <w:rsid w:val="008B0231"/>
    <w:rsid w:val="008B03C6"/>
    <w:rsid w:val="008D46F8"/>
    <w:rsid w:val="008D4777"/>
    <w:rsid w:val="008D5584"/>
    <w:rsid w:val="008E1D6A"/>
    <w:rsid w:val="008E20C9"/>
    <w:rsid w:val="008E5892"/>
    <w:rsid w:val="008E7781"/>
    <w:rsid w:val="0090322A"/>
    <w:rsid w:val="00903EA0"/>
    <w:rsid w:val="00917E3D"/>
    <w:rsid w:val="0092131B"/>
    <w:rsid w:val="00931D0C"/>
    <w:rsid w:val="00933AC8"/>
    <w:rsid w:val="009532DF"/>
    <w:rsid w:val="0095592E"/>
    <w:rsid w:val="00983ED5"/>
    <w:rsid w:val="00984733"/>
    <w:rsid w:val="009864F7"/>
    <w:rsid w:val="00986EFA"/>
    <w:rsid w:val="00994195"/>
    <w:rsid w:val="009A1F92"/>
    <w:rsid w:val="009B252D"/>
    <w:rsid w:val="009B2D72"/>
    <w:rsid w:val="009C3F2E"/>
    <w:rsid w:val="009C5CC5"/>
    <w:rsid w:val="009D24F9"/>
    <w:rsid w:val="009D37D5"/>
    <w:rsid w:val="009D612D"/>
    <w:rsid w:val="009F2C4B"/>
    <w:rsid w:val="009F35F5"/>
    <w:rsid w:val="009F4CAB"/>
    <w:rsid w:val="00A23F84"/>
    <w:rsid w:val="00A2640F"/>
    <w:rsid w:val="00A33124"/>
    <w:rsid w:val="00A513C1"/>
    <w:rsid w:val="00A5539F"/>
    <w:rsid w:val="00A56334"/>
    <w:rsid w:val="00A57691"/>
    <w:rsid w:val="00A62D7E"/>
    <w:rsid w:val="00A733B1"/>
    <w:rsid w:val="00A813E7"/>
    <w:rsid w:val="00A946D4"/>
    <w:rsid w:val="00A95053"/>
    <w:rsid w:val="00AB1CD2"/>
    <w:rsid w:val="00AC511E"/>
    <w:rsid w:val="00AC5593"/>
    <w:rsid w:val="00AD4A9E"/>
    <w:rsid w:val="00AD54BC"/>
    <w:rsid w:val="00AD5505"/>
    <w:rsid w:val="00AE612C"/>
    <w:rsid w:val="00AF4D3F"/>
    <w:rsid w:val="00AF7183"/>
    <w:rsid w:val="00B1158D"/>
    <w:rsid w:val="00B1220A"/>
    <w:rsid w:val="00B143A9"/>
    <w:rsid w:val="00B17D7F"/>
    <w:rsid w:val="00B25BAE"/>
    <w:rsid w:val="00B37A43"/>
    <w:rsid w:val="00B42074"/>
    <w:rsid w:val="00B45934"/>
    <w:rsid w:val="00B61396"/>
    <w:rsid w:val="00B64903"/>
    <w:rsid w:val="00B64D83"/>
    <w:rsid w:val="00B6586F"/>
    <w:rsid w:val="00B65A14"/>
    <w:rsid w:val="00B704DA"/>
    <w:rsid w:val="00B74206"/>
    <w:rsid w:val="00B961E8"/>
    <w:rsid w:val="00BA0D0E"/>
    <w:rsid w:val="00BD2950"/>
    <w:rsid w:val="00BF6A7B"/>
    <w:rsid w:val="00C05AF2"/>
    <w:rsid w:val="00C152AA"/>
    <w:rsid w:val="00C53B7D"/>
    <w:rsid w:val="00C66C93"/>
    <w:rsid w:val="00C67089"/>
    <w:rsid w:val="00C67BFC"/>
    <w:rsid w:val="00C75153"/>
    <w:rsid w:val="00C8391A"/>
    <w:rsid w:val="00C95C37"/>
    <w:rsid w:val="00C96A59"/>
    <w:rsid w:val="00C97EA1"/>
    <w:rsid w:val="00CA06A4"/>
    <w:rsid w:val="00CA3489"/>
    <w:rsid w:val="00CC626D"/>
    <w:rsid w:val="00CC7E3D"/>
    <w:rsid w:val="00CD44C7"/>
    <w:rsid w:val="00CF480A"/>
    <w:rsid w:val="00CF4D06"/>
    <w:rsid w:val="00D02AA1"/>
    <w:rsid w:val="00D229F1"/>
    <w:rsid w:val="00D46E62"/>
    <w:rsid w:val="00D47E13"/>
    <w:rsid w:val="00D57819"/>
    <w:rsid w:val="00D6462D"/>
    <w:rsid w:val="00D760BE"/>
    <w:rsid w:val="00D831BA"/>
    <w:rsid w:val="00D8474E"/>
    <w:rsid w:val="00DA1A6A"/>
    <w:rsid w:val="00DA531C"/>
    <w:rsid w:val="00DB5A32"/>
    <w:rsid w:val="00DD4950"/>
    <w:rsid w:val="00DF612E"/>
    <w:rsid w:val="00E01984"/>
    <w:rsid w:val="00E06757"/>
    <w:rsid w:val="00E2142F"/>
    <w:rsid w:val="00E25995"/>
    <w:rsid w:val="00E3257C"/>
    <w:rsid w:val="00E32B7C"/>
    <w:rsid w:val="00E333F3"/>
    <w:rsid w:val="00E46CA5"/>
    <w:rsid w:val="00E51449"/>
    <w:rsid w:val="00E52903"/>
    <w:rsid w:val="00E60384"/>
    <w:rsid w:val="00E71CF2"/>
    <w:rsid w:val="00E83C0C"/>
    <w:rsid w:val="00E84114"/>
    <w:rsid w:val="00E90E48"/>
    <w:rsid w:val="00EA7655"/>
    <w:rsid w:val="00EB3CED"/>
    <w:rsid w:val="00EC5803"/>
    <w:rsid w:val="00EC6998"/>
    <w:rsid w:val="00EE1C19"/>
    <w:rsid w:val="00EF0FCB"/>
    <w:rsid w:val="00EF464C"/>
    <w:rsid w:val="00F02145"/>
    <w:rsid w:val="00F143BA"/>
    <w:rsid w:val="00F2022E"/>
    <w:rsid w:val="00F34D17"/>
    <w:rsid w:val="00F50D9C"/>
    <w:rsid w:val="00F54461"/>
    <w:rsid w:val="00F619A2"/>
    <w:rsid w:val="00F7515A"/>
    <w:rsid w:val="00F75B9F"/>
    <w:rsid w:val="00F849C0"/>
    <w:rsid w:val="00F9131E"/>
    <w:rsid w:val="00F92617"/>
    <w:rsid w:val="00FB4CD6"/>
    <w:rsid w:val="00FC48C7"/>
    <w:rsid w:val="00FE07A4"/>
    <w:rsid w:val="00FE08D1"/>
    <w:rsid w:val="00FE3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DC6E-40DA-456D-9551-33A1322F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0E"/>
    <w:pPr>
      <w:spacing w:after="200" w:line="276" w:lineRule="auto"/>
    </w:pPr>
    <w:rPr>
      <w:sz w:val="22"/>
      <w:szCs w:val="22"/>
      <w:lang w:eastAsia="en-US"/>
    </w:rPr>
  </w:style>
  <w:style w:type="paragraph" w:styleId="Ttulo1">
    <w:name w:val="heading 1"/>
    <w:basedOn w:val="Normal"/>
    <w:next w:val="Normal"/>
    <w:link w:val="Ttulo1Char"/>
    <w:qFormat/>
    <w:rsid w:val="00F02145"/>
    <w:pPr>
      <w:keepNext/>
      <w:spacing w:after="0" w:line="240" w:lineRule="auto"/>
      <w:jc w:val="center"/>
      <w:outlineLvl w:val="0"/>
    </w:pPr>
    <w:rPr>
      <w:rFonts w:ascii="Times New Roman" w:eastAsia="Times New Roman" w:hAnsi="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espacoduplorecuoprimeiralinha">
    <w:name w:val="texto_espaco_duplo_recuo_primeira_linha"/>
    <w:basedOn w:val="Normal"/>
    <w:rsid w:val="0049486E"/>
    <w:pPr>
      <w:spacing w:before="120" w:after="120" w:line="240" w:lineRule="auto"/>
      <w:ind w:left="120" w:right="120" w:firstLine="1418"/>
      <w:jc w:val="both"/>
    </w:pPr>
    <w:rPr>
      <w:rFonts w:eastAsia="Times New Roman"/>
      <w:b/>
      <w:bCs/>
      <w:spacing w:val="48"/>
      <w:lang w:eastAsia="pt-BR"/>
    </w:rPr>
  </w:style>
  <w:style w:type="paragraph" w:customStyle="1" w:styleId="textojustificadorecuoprimeiralinha">
    <w:name w:val="texto_justificado_recuo_primeira_linha"/>
    <w:basedOn w:val="Normal"/>
    <w:rsid w:val="0049486E"/>
    <w:pPr>
      <w:spacing w:before="120" w:after="120" w:line="240" w:lineRule="auto"/>
      <w:ind w:left="120" w:right="120" w:firstLine="1418"/>
      <w:jc w:val="both"/>
    </w:pPr>
    <w:rPr>
      <w:rFonts w:eastAsia="Times New Roman"/>
      <w:lang w:eastAsia="pt-BR"/>
    </w:rPr>
  </w:style>
  <w:style w:type="paragraph" w:styleId="NormalWeb">
    <w:name w:val="Normal (Web)"/>
    <w:basedOn w:val="Normal"/>
    <w:uiPriority w:val="99"/>
    <w:unhideWhenUsed/>
    <w:rsid w:val="0049486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49486E"/>
    <w:rPr>
      <w:i/>
      <w:iCs/>
    </w:rPr>
  </w:style>
  <w:style w:type="character" w:styleId="Forte">
    <w:name w:val="Strong"/>
    <w:uiPriority w:val="22"/>
    <w:qFormat/>
    <w:rsid w:val="0049486E"/>
    <w:rPr>
      <w:b/>
      <w:bCs/>
    </w:rPr>
  </w:style>
  <w:style w:type="table" w:styleId="Tabelacomgrade">
    <w:name w:val="Table Grid"/>
    <w:basedOn w:val="Tabelanormal"/>
    <w:uiPriority w:val="59"/>
    <w:rsid w:val="0049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486E"/>
    <w:pPr>
      <w:autoSpaceDE w:val="0"/>
      <w:autoSpaceDN w:val="0"/>
      <w:adjustRightInd w:val="0"/>
    </w:pPr>
    <w:rPr>
      <w:rFonts w:ascii="Times New Roman" w:eastAsia="Times New Roman" w:hAnsi="Times New Roman"/>
      <w:color w:val="000000"/>
      <w:sz w:val="24"/>
      <w:szCs w:val="24"/>
    </w:rPr>
  </w:style>
  <w:style w:type="paragraph" w:customStyle="1" w:styleId="Ttulo10">
    <w:name w:val="Título1"/>
    <w:basedOn w:val="Normal"/>
    <w:next w:val="Corpodetexto"/>
    <w:rsid w:val="006D6FA7"/>
    <w:pPr>
      <w:suppressAutoHyphens/>
      <w:spacing w:after="0" w:line="240" w:lineRule="auto"/>
      <w:jc w:val="center"/>
    </w:pPr>
    <w:rPr>
      <w:rFonts w:ascii="Times New Roman" w:hAnsi="Times New Roman"/>
      <w:b/>
      <w:sz w:val="32"/>
      <w:szCs w:val="32"/>
      <w:lang w:eastAsia="ar-SA"/>
    </w:rPr>
  </w:style>
  <w:style w:type="paragraph" w:styleId="Corpodetexto">
    <w:name w:val="Body Text"/>
    <w:basedOn w:val="Normal"/>
    <w:link w:val="CorpodetextoChar"/>
    <w:uiPriority w:val="99"/>
    <w:semiHidden/>
    <w:unhideWhenUsed/>
    <w:rsid w:val="006D6FA7"/>
    <w:pPr>
      <w:spacing w:after="120"/>
    </w:pPr>
  </w:style>
  <w:style w:type="character" w:customStyle="1" w:styleId="CorpodetextoChar">
    <w:name w:val="Corpo de texto Char"/>
    <w:basedOn w:val="Fontepargpadro"/>
    <w:link w:val="Corpodetexto"/>
    <w:uiPriority w:val="99"/>
    <w:semiHidden/>
    <w:rsid w:val="006D6FA7"/>
  </w:style>
  <w:style w:type="paragraph" w:styleId="PargrafodaLista">
    <w:name w:val="List Paragraph"/>
    <w:basedOn w:val="Normal"/>
    <w:uiPriority w:val="34"/>
    <w:qFormat/>
    <w:rsid w:val="006D6FA7"/>
    <w:pPr>
      <w:spacing w:after="0" w:line="240" w:lineRule="auto"/>
      <w:ind w:left="720"/>
      <w:contextualSpacing/>
    </w:pPr>
    <w:rPr>
      <w:rFonts w:ascii="Times New Roman" w:eastAsia="Times New Roman" w:hAnsi="Times New Roman"/>
      <w:b/>
      <w:sz w:val="24"/>
      <w:szCs w:val="20"/>
      <w:lang w:eastAsia="pt-BR"/>
    </w:rPr>
  </w:style>
  <w:style w:type="paragraph" w:styleId="Textodebalo">
    <w:name w:val="Balloon Text"/>
    <w:basedOn w:val="Normal"/>
    <w:link w:val="TextodebaloChar"/>
    <w:uiPriority w:val="99"/>
    <w:semiHidden/>
    <w:unhideWhenUsed/>
    <w:rsid w:val="00201B94"/>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201B94"/>
    <w:rPr>
      <w:rFonts w:ascii="Segoe UI" w:hAnsi="Segoe UI" w:cs="Segoe UI"/>
      <w:sz w:val="18"/>
      <w:szCs w:val="18"/>
    </w:rPr>
  </w:style>
  <w:style w:type="paragraph" w:customStyle="1" w:styleId="textocentralizado">
    <w:name w:val="texto_centralizado"/>
    <w:basedOn w:val="Normal"/>
    <w:rsid w:val="0026274F"/>
    <w:pPr>
      <w:spacing w:before="120" w:after="120" w:line="240" w:lineRule="auto"/>
      <w:ind w:left="120" w:right="120"/>
      <w:jc w:val="center"/>
    </w:pPr>
    <w:rPr>
      <w:rFonts w:eastAsia="Times New Roman"/>
      <w:lang w:eastAsia="pt-BR"/>
    </w:rPr>
  </w:style>
  <w:style w:type="paragraph" w:customStyle="1" w:styleId="tabelatextocentralizado">
    <w:name w:val="tabela_texto_centralizado"/>
    <w:basedOn w:val="Normal"/>
    <w:rsid w:val="00F0214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F02145"/>
    <w:rPr>
      <w:rFonts w:ascii="Times New Roman" w:eastAsia="Times New Roman" w:hAnsi="Times New Roman"/>
      <w:b/>
    </w:rPr>
  </w:style>
  <w:style w:type="paragraph" w:customStyle="1" w:styleId="artigo1ate9">
    <w:name w:val="artigo_1_ate_9º"/>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
    <w:name w:val="inciso"/>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linea">
    <w:name w:val="alinea"/>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ate9">
    <w:name w:val="paragrafo_ate_9"/>
    <w:basedOn w:val="Normal"/>
    <w:rsid w:val="000B76D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unico">
    <w:name w:val="paragrafo_unico"/>
    <w:basedOn w:val="Normal"/>
    <w:rsid w:val="00B4593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10emdiante">
    <w:name w:val="artigo_10_em_diante"/>
    <w:basedOn w:val="Normal"/>
    <w:rsid w:val="00B4593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264">
      <w:bodyDiv w:val="1"/>
      <w:marLeft w:val="0"/>
      <w:marRight w:val="0"/>
      <w:marTop w:val="0"/>
      <w:marBottom w:val="0"/>
      <w:divBdr>
        <w:top w:val="none" w:sz="0" w:space="0" w:color="auto"/>
        <w:left w:val="none" w:sz="0" w:space="0" w:color="auto"/>
        <w:bottom w:val="none" w:sz="0" w:space="0" w:color="auto"/>
        <w:right w:val="none" w:sz="0" w:space="0" w:color="auto"/>
      </w:divBdr>
    </w:div>
    <w:div w:id="33777989">
      <w:bodyDiv w:val="1"/>
      <w:marLeft w:val="0"/>
      <w:marRight w:val="0"/>
      <w:marTop w:val="0"/>
      <w:marBottom w:val="0"/>
      <w:divBdr>
        <w:top w:val="none" w:sz="0" w:space="0" w:color="auto"/>
        <w:left w:val="none" w:sz="0" w:space="0" w:color="auto"/>
        <w:bottom w:val="none" w:sz="0" w:space="0" w:color="auto"/>
        <w:right w:val="none" w:sz="0" w:space="0" w:color="auto"/>
      </w:divBdr>
    </w:div>
    <w:div w:id="65690687">
      <w:bodyDiv w:val="1"/>
      <w:marLeft w:val="0"/>
      <w:marRight w:val="0"/>
      <w:marTop w:val="0"/>
      <w:marBottom w:val="0"/>
      <w:divBdr>
        <w:top w:val="none" w:sz="0" w:space="0" w:color="auto"/>
        <w:left w:val="none" w:sz="0" w:space="0" w:color="auto"/>
        <w:bottom w:val="none" w:sz="0" w:space="0" w:color="auto"/>
        <w:right w:val="none" w:sz="0" w:space="0" w:color="auto"/>
      </w:divBdr>
    </w:div>
    <w:div w:id="81416480">
      <w:bodyDiv w:val="1"/>
      <w:marLeft w:val="0"/>
      <w:marRight w:val="0"/>
      <w:marTop w:val="0"/>
      <w:marBottom w:val="0"/>
      <w:divBdr>
        <w:top w:val="none" w:sz="0" w:space="0" w:color="auto"/>
        <w:left w:val="none" w:sz="0" w:space="0" w:color="auto"/>
        <w:bottom w:val="none" w:sz="0" w:space="0" w:color="auto"/>
        <w:right w:val="none" w:sz="0" w:space="0" w:color="auto"/>
      </w:divBdr>
    </w:div>
    <w:div w:id="81920708">
      <w:bodyDiv w:val="1"/>
      <w:marLeft w:val="0"/>
      <w:marRight w:val="0"/>
      <w:marTop w:val="0"/>
      <w:marBottom w:val="0"/>
      <w:divBdr>
        <w:top w:val="none" w:sz="0" w:space="0" w:color="auto"/>
        <w:left w:val="none" w:sz="0" w:space="0" w:color="auto"/>
        <w:bottom w:val="none" w:sz="0" w:space="0" w:color="auto"/>
        <w:right w:val="none" w:sz="0" w:space="0" w:color="auto"/>
      </w:divBdr>
    </w:div>
    <w:div w:id="114714196">
      <w:bodyDiv w:val="1"/>
      <w:marLeft w:val="0"/>
      <w:marRight w:val="0"/>
      <w:marTop w:val="0"/>
      <w:marBottom w:val="0"/>
      <w:divBdr>
        <w:top w:val="none" w:sz="0" w:space="0" w:color="auto"/>
        <w:left w:val="none" w:sz="0" w:space="0" w:color="auto"/>
        <w:bottom w:val="none" w:sz="0" w:space="0" w:color="auto"/>
        <w:right w:val="none" w:sz="0" w:space="0" w:color="auto"/>
      </w:divBdr>
    </w:div>
    <w:div w:id="140781565">
      <w:bodyDiv w:val="1"/>
      <w:marLeft w:val="0"/>
      <w:marRight w:val="0"/>
      <w:marTop w:val="0"/>
      <w:marBottom w:val="0"/>
      <w:divBdr>
        <w:top w:val="none" w:sz="0" w:space="0" w:color="auto"/>
        <w:left w:val="none" w:sz="0" w:space="0" w:color="auto"/>
        <w:bottom w:val="none" w:sz="0" w:space="0" w:color="auto"/>
        <w:right w:val="none" w:sz="0" w:space="0" w:color="auto"/>
      </w:divBdr>
    </w:div>
    <w:div w:id="152139647">
      <w:bodyDiv w:val="1"/>
      <w:marLeft w:val="0"/>
      <w:marRight w:val="0"/>
      <w:marTop w:val="0"/>
      <w:marBottom w:val="0"/>
      <w:divBdr>
        <w:top w:val="none" w:sz="0" w:space="0" w:color="auto"/>
        <w:left w:val="none" w:sz="0" w:space="0" w:color="auto"/>
        <w:bottom w:val="none" w:sz="0" w:space="0" w:color="auto"/>
        <w:right w:val="none" w:sz="0" w:space="0" w:color="auto"/>
      </w:divBdr>
    </w:div>
    <w:div w:id="172501438">
      <w:bodyDiv w:val="1"/>
      <w:marLeft w:val="0"/>
      <w:marRight w:val="0"/>
      <w:marTop w:val="0"/>
      <w:marBottom w:val="0"/>
      <w:divBdr>
        <w:top w:val="none" w:sz="0" w:space="0" w:color="auto"/>
        <w:left w:val="none" w:sz="0" w:space="0" w:color="auto"/>
        <w:bottom w:val="none" w:sz="0" w:space="0" w:color="auto"/>
        <w:right w:val="none" w:sz="0" w:space="0" w:color="auto"/>
      </w:divBdr>
    </w:div>
    <w:div w:id="193620043">
      <w:bodyDiv w:val="1"/>
      <w:marLeft w:val="0"/>
      <w:marRight w:val="0"/>
      <w:marTop w:val="0"/>
      <w:marBottom w:val="0"/>
      <w:divBdr>
        <w:top w:val="none" w:sz="0" w:space="0" w:color="auto"/>
        <w:left w:val="none" w:sz="0" w:space="0" w:color="auto"/>
        <w:bottom w:val="none" w:sz="0" w:space="0" w:color="auto"/>
        <w:right w:val="none" w:sz="0" w:space="0" w:color="auto"/>
      </w:divBdr>
    </w:div>
    <w:div w:id="283849942">
      <w:bodyDiv w:val="1"/>
      <w:marLeft w:val="0"/>
      <w:marRight w:val="0"/>
      <w:marTop w:val="0"/>
      <w:marBottom w:val="0"/>
      <w:divBdr>
        <w:top w:val="none" w:sz="0" w:space="0" w:color="auto"/>
        <w:left w:val="none" w:sz="0" w:space="0" w:color="auto"/>
        <w:bottom w:val="none" w:sz="0" w:space="0" w:color="auto"/>
        <w:right w:val="none" w:sz="0" w:space="0" w:color="auto"/>
      </w:divBdr>
    </w:div>
    <w:div w:id="298923157">
      <w:bodyDiv w:val="1"/>
      <w:marLeft w:val="0"/>
      <w:marRight w:val="0"/>
      <w:marTop w:val="0"/>
      <w:marBottom w:val="0"/>
      <w:divBdr>
        <w:top w:val="none" w:sz="0" w:space="0" w:color="auto"/>
        <w:left w:val="none" w:sz="0" w:space="0" w:color="auto"/>
        <w:bottom w:val="none" w:sz="0" w:space="0" w:color="auto"/>
        <w:right w:val="none" w:sz="0" w:space="0" w:color="auto"/>
      </w:divBdr>
    </w:div>
    <w:div w:id="319120566">
      <w:bodyDiv w:val="1"/>
      <w:marLeft w:val="0"/>
      <w:marRight w:val="0"/>
      <w:marTop w:val="0"/>
      <w:marBottom w:val="0"/>
      <w:divBdr>
        <w:top w:val="none" w:sz="0" w:space="0" w:color="auto"/>
        <w:left w:val="none" w:sz="0" w:space="0" w:color="auto"/>
        <w:bottom w:val="none" w:sz="0" w:space="0" w:color="auto"/>
        <w:right w:val="none" w:sz="0" w:space="0" w:color="auto"/>
      </w:divBdr>
    </w:div>
    <w:div w:id="360208914">
      <w:bodyDiv w:val="1"/>
      <w:marLeft w:val="0"/>
      <w:marRight w:val="0"/>
      <w:marTop w:val="0"/>
      <w:marBottom w:val="0"/>
      <w:divBdr>
        <w:top w:val="none" w:sz="0" w:space="0" w:color="auto"/>
        <w:left w:val="none" w:sz="0" w:space="0" w:color="auto"/>
        <w:bottom w:val="none" w:sz="0" w:space="0" w:color="auto"/>
        <w:right w:val="none" w:sz="0" w:space="0" w:color="auto"/>
      </w:divBdr>
    </w:div>
    <w:div w:id="368998656">
      <w:bodyDiv w:val="1"/>
      <w:marLeft w:val="0"/>
      <w:marRight w:val="0"/>
      <w:marTop w:val="0"/>
      <w:marBottom w:val="0"/>
      <w:divBdr>
        <w:top w:val="none" w:sz="0" w:space="0" w:color="auto"/>
        <w:left w:val="none" w:sz="0" w:space="0" w:color="auto"/>
        <w:bottom w:val="none" w:sz="0" w:space="0" w:color="auto"/>
        <w:right w:val="none" w:sz="0" w:space="0" w:color="auto"/>
      </w:divBdr>
    </w:div>
    <w:div w:id="374088377">
      <w:bodyDiv w:val="1"/>
      <w:marLeft w:val="0"/>
      <w:marRight w:val="0"/>
      <w:marTop w:val="0"/>
      <w:marBottom w:val="0"/>
      <w:divBdr>
        <w:top w:val="none" w:sz="0" w:space="0" w:color="auto"/>
        <w:left w:val="none" w:sz="0" w:space="0" w:color="auto"/>
        <w:bottom w:val="none" w:sz="0" w:space="0" w:color="auto"/>
        <w:right w:val="none" w:sz="0" w:space="0" w:color="auto"/>
      </w:divBdr>
    </w:div>
    <w:div w:id="389421512">
      <w:bodyDiv w:val="1"/>
      <w:marLeft w:val="0"/>
      <w:marRight w:val="0"/>
      <w:marTop w:val="0"/>
      <w:marBottom w:val="0"/>
      <w:divBdr>
        <w:top w:val="none" w:sz="0" w:space="0" w:color="auto"/>
        <w:left w:val="none" w:sz="0" w:space="0" w:color="auto"/>
        <w:bottom w:val="none" w:sz="0" w:space="0" w:color="auto"/>
        <w:right w:val="none" w:sz="0" w:space="0" w:color="auto"/>
      </w:divBdr>
    </w:div>
    <w:div w:id="395398043">
      <w:bodyDiv w:val="1"/>
      <w:marLeft w:val="0"/>
      <w:marRight w:val="0"/>
      <w:marTop w:val="0"/>
      <w:marBottom w:val="0"/>
      <w:divBdr>
        <w:top w:val="none" w:sz="0" w:space="0" w:color="auto"/>
        <w:left w:val="none" w:sz="0" w:space="0" w:color="auto"/>
        <w:bottom w:val="none" w:sz="0" w:space="0" w:color="auto"/>
        <w:right w:val="none" w:sz="0" w:space="0" w:color="auto"/>
      </w:divBdr>
    </w:div>
    <w:div w:id="404685360">
      <w:bodyDiv w:val="1"/>
      <w:marLeft w:val="0"/>
      <w:marRight w:val="0"/>
      <w:marTop w:val="0"/>
      <w:marBottom w:val="0"/>
      <w:divBdr>
        <w:top w:val="none" w:sz="0" w:space="0" w:color="auto"/>
        <w:left w:val="none" w:sz="0" w:space="0" w:color="auto"/>
        <w:bottom w:val="none" w:sz="0" w:space="0" w:color="auto"/>
        <w:right w:val="none" w:sz="0" w:space="0" w:color="auto"/>
      </w:divBdr>
    </w:div>
    <w:div w:id="420300284">
      <w:bodyDiv w:val="1"/>
      <w:marLeft w:val="0"/>
      <w:marRight w:val="0"/>
      <w:marTop w:val="0"/>
      <w:marBottom w:val="0"/>
      <w:divBdr>
        <w:top w:val="none" w:sz="0" w:space="0" w:color="auto"/>
        <w:left w:val="none" w:sz="0" w:space="0" w:color="auto"/>
        <w:bottom w:val="none" w:sz="0" w:space="0" w:color="auto"/>
        <w:right w:val="none" w:sz="0" w:space="0" w:color="auto"/>
      </w:divBdr>
    </w:div>
    <w:div w:id="459693406">
      <w:bodyDiv w:val="1"/>
      <w:marLeft w:val="0"/>
      <w:marRight w:val="0"/>
      <w:marTop w:val="0"/>
      <w:marBottom w:val="0"/>
      <w:divBdr>
        <w:top w:val="none" w:sz="0" w:space="0" w:color="auto"/>
        <w:left w:val="none" w:sz="0" w:space="0" w:color="auto"/>
        <w:bottom w:val="none" w:sz="0" w:space="0" w:color="auto"/>
        <w:right w:val="none" w:sz="0" w:space="0" w:color="auto"/>
      </w:divBdr>
    </w:div>
    <w:div w:id="545724587">
      <w:bodyDiv w:val="1"/>
      <w:marLeft w:val="0"/>
      <w:marRight w:val="0"/>
      <w:marTop w:val="0"/>
      <w:marBottom w:val="0"/>
      <w:divBdr>
        <w:top w:val="none" w:sz="0" w:space="0" w:color="auto"/>
        <w:left w:val="none" w:sz="0" w:space="0" w:color="auto"/>
        <w:bottom w:val="none" w:sz="0" w:space="0" w:color="auto"/>
        <w:right w:val="none" w:sz="0" w:space="0" w:color="auto"/>
      </w:divBdr>
    </w:div>
    <w:div w:id="546187183">
      <w:bodyDiv w:val="1"/>
      <w:marLeft w:val="0"/>
      <w:marRight w:val="0"/>
      <w:marTop w:val="0"/>
      <w:marBottom w:val="0"/>
      <w:divBdr>
        <w:top w:val="none" w:sz="0" w:space="0" w:color="auto"/>
        <w:left w:val="none" w:sz="0" w:space="0" w:color="auto"/>
        <w:bottom w:val="none" w:sz="0" w:space="0" w:color="auto"/>
        <w:right w:val="none" w:sz="0" w:space="0" w:color="auto"/>
      </w:divBdr>
    </w:div>
    <w:div w:id="549269443">
      <w:bodyDiv w:val="1"/>
      <w:marLeft w:val="0"/>
      <w:marRight w:val="0"/>
      <w:marTop w:val="0"/>
      <w:marBottom w:val="0"/>
      <w:divBdr>
        <w:top w:val="none" w:sz="0" w:space="0" w:color="auto"/>
        <w:left w:val="none" w:sz="0" w:space="0" w:color="auto"/>
        <w:bottom w:val="none" w:sz="0" w:space="0" w:color="auto"/>
        <w:right w:val="none" w:sz="0" w:space="0" w:color="auto"/>
      </w:divBdr>
    </w:div>
    <w:div w:id="554202063">
      <w:bodyDiv w:val="1"/>
      <w:marLeft w:val="0"/>
      <w:marRight w:val="0"/>
      <w:marTop w:val="0"/>
      <w:marBottom w:val="0"/>
      <w:divBdr>
        <w:top w:val="none" w:sz="0" w:space="0" w:color="auto"/>
        <w:left w:val="none" w:sz="0" w:space="0" w:color="auto"/>
        <w:bottom w:val="none" w:sz="0" w:space="0" w:color="auto"/>
        <w:right w:val="none" w:sz="0" w:space="0" w:color="auto"/>
      </w:divBdr>
    </w:div>
    <w:div w:id="590167285">
      <w:bodyDiv w:val="1"/>
      <w:marLeft w:val="0"/>
      <w:marRight w:val="0"/>
      <w:marTop w:val="0"/>
      <w:marBottom w:val="0"/>
      <w:divBdr>
        <w:top w:val="none" w:sz="0" w:space="0" w:color="auto"/>
        <w:left w:val="none" w:sz="0" w:space="0" w:color="auto"/>
        <w:bottom w:val="none" w:sz="0" w:space="0" w:color="auto"/>
        <w:right w:val="none" w:sz="0" w:space="0" w:color="auto"/>
      </w:divBdr>
    </w:div>
    <w:div w:id="596519665">
      <w:bodyDiv w:val="1"/>
      <w:marLeft w:val="0"/>
      <w:marRight w:val="0"/>
      <w:marTop w:val="0"/>
      <w:marBottom w:val="0"/>
      <w:divBdr>
        <w:top w:val="none" w:sz="0" w:space="0" w:color="auto"/>
        <w:left w:val="none" w:sz="0" w:space="0" w:color="auto"/>
        <w:bottom w:val="none" w:sz="0" w:space="0" w:color="auto"/>
        <w:right w:val="none" w:sz="0" w:space="0" w:color="auto"/>
      </w:divBdr>
    </w:div>
    <w:div w:id="608464400">
      <w:bodyDiv w:val="1"/>
      <w:marLeft w:val="0"/>
      <w:marRight w:val="0"/>
      <w:marTop w:val="0"/>
      <w:marBottom w:val="0"/>
      <w:divBdr>
        <w:top w:val="none" w:sz="0" w:space="0" w:color="auto"/>
        <w:left w:val="none" w:sz="0" w:space="0" w:color="auto"/>
        <w:bottom w:val="none" w:sz="0" w:space="0" w:color="auto"/>
        <w:right w:val="none" w:sz="0" w:space="0" w:color="auto"/>
      </w:divBdr>
    </w:div>
    <w:div w:id="614555081">
      <w:bodyDiv w:val="1"/>
      <w:marLeft w:val="0"/>
      <w:marRight w:val="0"/>
      <w:marTop w:val="0"/>
      <w:marBottom w:val="0"/>
      <w:divBdr>
        <w:top w:val="none" w:sz="0" w:space="0" w:color="auto"/>
        <w:left w:val="none" w:sz="0" w:space="0" w:color="auto"/>
        <w:bottom w:val="none" w:sz="0" w:space="0" w:color="auto"/>
        <w:right w:val="none" w:sz="0" w:space="0" w:color="auto"/>
      </w:divBdr>
    </w:div>
    <w:div w:id="616452554">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657804913">
      <w:bodyDiv w:val="1"/>
      <w:marLeft w:val="0"/>
      <w:marRight w:val="0"/>
      <w:marTop w:val="0"/>
      <w:marBottom w:val="0"/>
      <w:divBdr>
        <w:top w:val="none" w:sz="0" w:space="0" w:color="auto"/>
        <w:left w:val="none" w:sz="0" w:space="0" w:color="auto"/>
        <w:bottom w:val="none" w:sz="0" w:space="0" w:color="auto"/>
        <w:right w:val="none" w:sz="0" w:space="0" w:color="auto"/>
      </w:divBdr>
    </w:div>
    <w:div w:id="693267911">
      <w:bodyDiv w:val="1"/>
      <w:marLeft w:val="0"/>
      <w:marRight w:val="0"/>
      <w:marTop w:val="0"/>
      <w:marBottom w:val="0"/>
      <w:divBdr>
        <w:top w:val="none" w:sz="0" w:space="0" w:color="auto"/>
        <w:left w:val="none" w:sz="0" w:space="0" w:color="auto"/>
        <w:bottom w:val="none" w:sz="0" w:space="0" w:color="auto"/>
        <w:right w:val="none" w:sz="0" w:space="0" w:color="auto"/>
      </w:divBdr>
    </w:div>
    <w:div w:id="694844505">
      <w:bodyDiv w:val="1"/>
      <w:marLeft w:val="0"/>
      <w:marRight w:val="0"/>
      <w:marTop w:val="0"/>
      <w:marBottom w:val="0"/>
      <w:divBdr>
        <w:top w:val="none" w:sz="0" w:space="0" w:color="auto"/>
        <w:left w:val="none" w:sz="0" w:space="0" w:color="auto"/>
        <w:bottom w:val="none" w:sz="0" w:space="0" w:color="auto"/>
        <w:right w:val="none" w:sz="0" w:space="0" w:color="auto"/>
      </w:divBdr>
    </w:div>
    <w:div w:id="720787605">
      <w:bodyDiv w:val="1"/>
      <w:marLeft w:val="0"/>
      <w:marRight w:val="0"/>
      <w:marTop w:val="0"/>
      <w:marBottom w:val="0"/>
      <w:divBdr>
        <w:top w:val="none" w:sz="0" w:space="0" w:color="auto"/>
        <w:left w:val="none" w:sz="0" w:space="0" w:color="auto"/>
        <w:bottom w:val="none" w:sz="0" w:space="0" w:color="auto"/>
        <w:right w:val="none" w:sz="0" w:space="0" w:color="auto"/>
      </w:divBdr>
    </w:div>
    <w:div w:id="725570017">
      <w:bodyDiv w:val="1"/>
      <w:marLeft w:val="0"/>
      <w:marRight w:val="0"/>
      <w:marTop w:val="0"/>
      <w:marBottom w:val="0"/>
      <w:divBdr>
        <w:top w:val="none" w:sz="0" w:space="0" w:color="auto"/>
        <w:left w:val="none" w:sz="0" w:space="0" w:color="auto"/>
        <w:bottom w:val="none" w:sz="0" w:space="0" w:color="auto"/>
        <w:right w:val="none" w:sz="0" w:space="0" w:color="auto"/>
      </w:divBdr>
    </w:div>
    <w:div w:id="748309415">
      <w:bodyDiv w:val="1"/>
      <w:marLeft w:val="0"/>
      <w:marRight w:val="0"/>
      <w:marTop w:val="0"/>
      <w:marBottom w:val="0"/>
      <w:divBdr>
        <w:top w:val="none" w:sz="0" w:space="0" w:color="auto"/>
        <w:left w:val="none" w:sz="0" w:space="0" w:color="auto"/>
        <w:bottom w:val="none" w:sz="0" w:space="0" w:color="auto"/>
        <w:right w:val="none" w:sz="0" w:space="0" w:color="auto"/>
      </w:divBdr>
    </w:div>
    <w:div w:id="865215053">
      <w:bodyDiv w:val="1"/>
      <w:marLeft w:val="0"/>
      <w:marRight w:val="0"/>
      <w:marTop w:val="0"/>
      <w:marBottom w:val="0"/>
      <w:divBdr>
        <w:top w:val="none" w:sz="0" w:space="0" w:color="auto"/>
        <w:left w:val="none" w:sz="0" w:space="0" w:color="auto"/>
        <w:bottom w:val="none" w:sz="0" w:space="0" w:color="auto"/>
        <w:right w:val="none" w:sz="0" w:space="0" w:color="auto"/>
      </w:divBdr>
    </w:div>
    <w:div w:id="888689409">
      <w:bodyDiv w:val="1"/>
      <w:marLeft w:val="0"/>
      <w:marRight w:val="0"/>
      <w:marTop w:val="0"/>
      <w:marBottom w:val="0"/>
      <w:divBdr>
        <w:top w:val="none" w:sz="0" w:space="0" w:color="auto"/>
        <w:left w:val="none" w:sz="0" w:space="0" w:color="auto"/>
        <w:bottom w:val="none" w:sz="0" w:space="0" w:color="auto"/>
        <w:right w:val="none" w:sz="0" w:space="0" w:color="auto"/>
      </w:divBdr>
    </w:div>
    <w:div w:id="894851175">
      <w:bodyDiv w:val="1"/>
      <w:marLeft w:val="0"/>
      <w:marRight w:val="0"/>
      <w:marTop w:val="0"/>
      <w:marBottom w:val="0"/>
      <w:divBdr>
        <w:top w:val="none" w:sz="0" w:space="0" w:color="auto"/>
        <w:left w:val="none" w:sz="0" w:space="0" w:color="auto"/>
        <w:bottom w:val="none" w:sz="0" w:space="0" w:color="auto"/>
        <w:right w:val="none" w:sz="0" w:space="0" w:color="auto"/>
      </w:divBdr>
    </w:div>
    <w:div w:id="895430966">
      <w:bodyDiv w:val="1"/>
      <w:marLeft w:val="0"/>
      <w:marRight w:val="0"/>
      <w:marTop w:val="0"/>
      <w:marBottom w:val="0"/>
      <w:divBdr>
        <w:top w:val="none" w:sz="0" w:space="0" w:color="auto"/>
        <w:left w:val="none" w:sz="0" w:space="0" w:color="auto"/>
        <w:bottom w:val="none" w:sz="0" w:space="0" w:color="auto"/>
        <w:right w:val="none" w:sz="0" w:space="0" w:color="auto"/>
      </w:divBdr>
    </w:div>
    <w:div w:id="919143200">
      <w:bodyDiv w:val="1"/>
      <w:marLeft w:val="0"/>
      <w:marRight w:val="0"/>
      <w:marTop w:val="0"/>
      <w:marBottom w:val="0"/>
      <w:divBdr>
        <w:top w:val="none" w:sz="0" w:space="0" w:color="auto"/>
        <w:left w:val="none" w:sz="0" w:space="0" w:color="auto"/>
        <w:bottom w:val="none" w:sz="0" w:space="0" w:color="auto"/>
        <w:right w:val="none" w:sz="0" w:space="0" w:color="auto"/>
      </w:divBdr>
    </w:div>
    <w:div w:id="927082434">
      <w:bodyDiv w:val="1"/>
      <w:marLeft w:val="0"/>
      <w:marRight w:val="0"/>
      <w:marTop w:val="0"/>
      <w:marBottom w:val="0"/>
      <w:divBdr>
        <w:top w:val="none" w:sz="0" w:space="0" w:color="auto"/>
        <w:left w:val="none" w:sz="0" w:space="0" w:color="auto"/>
        <w:bottom w:val="none" w:sz="0" w:space="0" w:color="auto"/>
        <w:right w:val="none" w:sz="0" w:space="0" w:color="auto"/>
      </w:divBdr>
    </w:div>
    <w:div w:id="927998992">
      <w:bodyDiv w:val="1"/>
      <w:marLeft w:val="0"/>
      <w:marRight w:val="0"/>
      <w:marTop w:val="0"/>
      <w:marBottom w:val="0"/>
      <w:divBdr>
        <w:top w:val="none" w:sz="0" w:space="0" w:color="auto"/>
        <w:left w:val="none" w:sz="0" w:space="0" w:color="auto"/>
        <w:bottom w:val="none" w:sz="0" w:space="0" w:color="auto"/>
        <w:right w:val="none" w:sz="0" w:space="0" w:color="auto"/>
      </w:divBdr>
    </w:div>
    <w:div w:id="931936850">
      <w:bodyDiv w:val="1"/>
      <w:marLeft w:val="0"/>
      <w:marRight w:val="0"/>
      <w:marTop w:val="0"/>
      <w:marBottom w:val="0"/>
      <w:divBdr>
        <w:top w:val="none" w:sz="0" w:space="0" w:color="auto"/>
        <w:left w:val="none" w:sz="0" w:space="0" w:color="auto"/>
        <w:bottom w:val="none" w:sz="0" w:space="0" w:color="auto"/>
        <w:right w:val="none" w:sz="0" w:space="0" w:color="auto"/>
      </w:divBdr>
    </w:div>
    <w:div w:id="951130090">
      <w:bodyDiv w:val="1"/>
      <w:marLeft w:val="0"/>
      <w:marRight w:val="0"/>
      <w:marTop w:val="0"/>
      <w:marBottom w:val="0"/>
      <w:divBdr>
        <w:top w:val="none" w:sz="0" w:space="0" w:color="auto"/>
        <w:left w:val="none" w:sz="0" w:space="0" w:color="auto"/>
        <w:bottom w:val="none" w:sz="0" w:space="0" w:color="auto"/>
        <w:right w:val="none" w:sz="0" w:space="0" w:color="auto"/>
      </w:divBdr>
    </w:div>
    <w:div w:id="974027523">
      <w:bodyDiv w:val="1"/>
      <w:marLeft w:val="0"/>
      <w:marRight w:val="0"/>
      <w:marTop w:val="0"/>
      <w:marBottom w:val="0"/>
      <w:divBdr>
        <w:top w:val="none" w:sz="0" w:space="0" w:color="auto"/>
        <w:left w:val="none" w:sz="0" w:space="0" w:color="auto"/>
        <w:bottom w:val="none" w:sz="0" w:space="0" w:color="auto"/>
        <w:right w:val="none" w:sz="0" w:space="0" w:color="auto"/>
      </w:divBdr>
    </w:div>
    <w:div w:id="1026953223">
      <w:bodyDiv w:val="1"/>
      <w:marLeft w:val="0"/>
      <w:marRight w:val="0"/>
      <w:marTop w:val="0"/>
      <w:marBottom w:val="0"/>
      <w:divBdr>
        <w:top w:val="none" w:sz="0" w:space="0" w:color="auto"/>
        <w:left w:val="none" w:sz="0" w:space="0" w:color="auto"/>
        <w:bottom w:val="none" w:sz="0" w:space="0" w:color="auto"/>
        <w:right w:val="none" w:sz="0" w:space="0" w:color="auto"/>
      </w:divBdr>
    </w:div>
    <w:div w:id="1051031604">
      <w:bodyDiv w:val="1"/>
      <w:marLeft w:val="0"/>
      <w:marRight w:val="0"/>
      <w:marTop w:val="0"/>
      <w:marBottom w:val="0"/>
      <w:divBdr>
        <w:top w:val="none" w:sz="0" w:space="0" w:color="auto"/>
        <w:left w:val="none" w:sz="0" w:space="0" w:color="auto"/>
        <w:bottom w:val="none" w:sz="0" w:space="0" w:color="auto"/>
        <w:right w:val="none" w:sz="0" w:space="0" w:color="auto"/>
      </w:divBdr>
    </w:div>
    <w:div w:id="1069379654">
      <w:bodyDiv w:val="1"/>
      <w:marLeft w:val="0"/>
      <w:marRight w:val="0"/>
      <w:marTop w:val="0"/>
      <w:marBottom w:val="0"/>
      <w:divBdr>
        <w:top w:val="none" w:sz="0" w:space="0" w:color="auto"/>
        <w:left w:val="none" w:sz="0" w:space="0" w:color="auto"/>
        <w:bottom w:val="none" w:sz="0" w:space="0" w:color="auto"/>
        <w:right w:val="none" w:sz="0" w:space="0" w:color="auto"/>
      </w:divBdr>
    </w:div>
    <w:div w:id="1101024161">
      <w:bodyDiv w:val="1"/>
      <w:marLeft w:val="0"/>
      <w:marRight w:val="0"/>
      <w:marTop w:val="0"/>
      <w:marBottom w:val="0"/>
      <w:divBdr>
        <w:top w:val="none" w:sz="0" w:space="0" w:color="auto"/>
        <w:left w:val="none" w:sz="0" w:space="0" w:color="auto"/>
        <w:bottom w:val="none" w:sz="0" w:space="0" w:color="auto"/>
        <w:right w:val="none" w:sz="0" w:space="0" w:color="auto"/>
      </w:divBdr>
    </w:div>
    <w:div w:id="1115170895">
      <w:bodyDiv w:val="1"/>
      <w:marLeft w:val="0"/>
      <w:marRight w:val="0"/>
      <w:marTop w:val="0"/>
      <w:marBottom w:val="0"/>
      <w:divBdr>
        <w:top w:val="none" w:sz="0" w:space="0" w:color="auto"/>
        <w:left w:val="none" w:sz="0" w:space="0" w:color="auto"/>
        <w:bottom w:val="none" w:sz="0" w:space="0" w:color="auto"/>
        <w:right w:val="none" w:sz="0" w:space="0" w:color="auto"/>
      </w:divBdr>
    </w:div>
    <w:div w:id="1118723086">
      <w:bodyDiv w:val="1"/>
      <w:marLeft w:val="0"/>
      <w:marRight w:val="0"/>
      <w:marTop w:val="0"/>
      <w:marBottom w:val="0"/>
      <w:divBdr>
        <w:top w:val="none" w:sz="0" w:space="0" w:color="auto"/>
        <w:left w:val="none" w:sz="0" w:space="0" w:color="auto"/>
        <w:bottom w:val="none" w:sz="0" w:space="0" w:color="auto"/>
        <w:right w:val="none" w:sz="0" w:space="0" w:color="auto"/>
      </w:divBdr>
    </w:div>
    <w:div w:id="1141926004">
      <w:bodyDiv w:val="1"/>
      <w:marLeft w:val="0"/>
      <w:marRight w:val="0"/>
      <w:marTop w:val="0"/>
      <w:marBottom w:val="0"/>
      <w:divBdr>
        <w:top w:val="none" w:sz="0" w:space="0" w:color="auto"/>
        <w:left w:val="none" w:sz="0" w:space="0" w:color="auto"/>
        <w:bottom w:val="none" w:sz="0" w:space="0" w:color="auto"/>
        <w:right w:val="none" w:sz="0" w:space="0" w:color="auto"/>
      </w:divBdr>
    </w:div>
    <w:div w:id="1148327196">
      <w:bodyDiv w:val="1"/>
      <w:marLeft w:val="0"/>
      <w:marRight w:val="0"/>
      <w:marTop w:val="0"/>
      <w:marBottom w:val="0"/>
      <w:divBdr>
        <w:top w:val="none" w:sz="0" w:space="0" w:color="auto"/>
        <w:left w:val="none" w:sz="0" w:space="0" w:color="auto"/>
        <w:bottom w:val="none" w:sz="0" w:space="0" w:color="auto"/>
        <w:right w:val="none" w:sz="0" w:space="0" w:color="auto"/>
      </w:divBdr>
    </w:div>
    <w:div w:id="1201279665">
      <w:bodyDiv w:val="1"/>
      <w:marLeft w:val="0"/>
      <w:marRight w:val="0"/>
      <w:marTop w:val="0"/>
      <w:marBottom w:val="0"/>
      <w:divBdr>
        <w:top w:val="none" w:sz="0" w:space="0" w:color="auto"/>
        <w:left w:val="none" w:sz="0" w:space="0" w:color="auto"/>
        <w:bottom w:val="none" w:sz="0" w:space="0" w:color="auto"/>
        <w:right w:val="none" w:sz="0" w:space="0" w:color="auto"/>
      </w:divBdr>
    </w:div>
    <w:div w:id="1310088573">
      <w:bodyDiv w:val="1"/>
      <w:marLeft w:val="0"/>
      <w:marRight w:val="0"/>
      <w:marTop w:val="0"/>
      <w:marBottom w:val="0"/>
      <w:divBdr>
        <w:top w:val="none" w:sz="0" w:space="0" w:color="auto"/>
        <w:left w:val="none" w:sz="0" w:space="0" w:color="auto"/>
        <w:bottom w:val="none" w:sz="0" w:space="0" w:color="auto"/>
        <w:right w:val="none" w:sz="0" w:space="0" w:color="auto"/>
      </w:divBdr>
    </w:div>
    <w:div w:id="1316301682">
      <w:bodyDiv w:val="1"/>
      <w:marLeft w:val="0"/>
      <w:marRight w:val="0"/>
      <w:marTop w:val="0"/>
      <w:marBottom w:val="0"/>
      <w:divBdr>
        <w:top w:val="none" w:sz="0" w:space="0" w:color="auto"/>
        <w:left w:val="none" w:sz="0" w:space="0" w:color="auto"/>
        <w:bottom w:val="none" w:sz="0" w:space="0" w:color="auto"/>
        <w:right w:val="none" w:sz="0" w:space="0" w:color="auto"/>
      </w:divBdr>
    </w:div>
    <w:div w:id="1345548845">
      <w:bodyDiv w:val="1"/>
      <w:marLeft w:val="0"/>
      <w:marRight w:val="0"/>
      <w:marTop w:val="0"/>
      <w:marBottom w:val="0"/>
      <w:divBdr>
        <w:top w:val="none" w:sz="0" w:space="0" w:color="auto"/>
        <w:left w:val="none" w:sz="0" w:space="0" w:color="auto"/>
        <w:bottom w:val="none" w:sz="0" w:space="0" w:color="auto"/>
        <w:right w:val="none" w:sz="0" w:space="0" w:color="auto"/>
      </w:divBdr>
    </w:div>
    <w:div w:id="1359238985">
      <w:bodyDiv w:val="1"/>
      <w:marLeft w:val="0"/>
      <w:marRight w:val="0"/>
      <w:marTop w:val="0"/>
      <w:marBottom w:val="0"/>
      <w:divBdr>
        <w:top w:val="none" w:sz="0" w:space="0" w:color="auto"/>
        <w:left w:val="none" w:sz="0" w:space="0" w:color="auto"/>
        <w:bottom w:val="none" w:sz="0" w:space="0" w:color="auto"/>
        <w:right w:val="none" w:sz="0" w:space="0" w:color="auto"/>
      </w:divBdr>
    </w:div>
    <w:div w:id="1367409156">
      <w:bodyDiv w:val="1"/>
      <w:marLeft w:val="0"/>
      <w:marRight w:val="0"/>
      <w:marTop w:val="0"/>
      <w:marBottom w:val="0"/>
      <w:divBdr>
        <w:top w:val="none" w:sz="0" w:space="0" w:color="auto"/>
        <w:left w:val="none" w:sz="0" w:space="0" w:color="auto"/>
        <w:bottom w:val="none" w:sz="0" w:space="0" w:color="auto"/>
        <w:right w:val="none" w:sz="0" w:space="0" w:color="auto"/>
      </w:divBdr>
    </w:div>
    <w:div w:id="1368488874">
      <w:bodyDiv w:val="1"/>
      <w:marLeft w:val="0"/>
      <w:marRight w:val="0"/>
      <w:marTop w:val="0"/>
      <w:marBottom w:val="0"/>
      <w:divBdr>
        <w:top w:val="none" w:sz="0" w:space="0" w:color="auto"/>
        <w:left w:val="none" w:sz="0" w:space="0" w:color="auto"/>
        <w:bottom w:val="none" w:sz="0" w:space="0" w:color="auto"/>
        <w:right w:val="none" w:sz="0" w:space="0" w:color="auto"/>
      </w:divBdr>
    </w:div>
    <w:div w:id="1376387628">
      <w:bodyDiv w:val="1"/>
      <w:marLeft w:val="0"/>
      <w:marRight w:val="0"/>
      <w:marTop w:val="0"/>
      <w:marBottom w:val="0"/>
      <w:divBdr>
        <w:top w:val="none" w:sz="0" w:space="0" w:color="auto"/>
        <w:left w:val="none" w:sz="0" w:space="0" w:color="auto"/>
        <w:bottom w:val="none" w:sz="0" w:space="0" w:color="auto"/>
        <w:right w:val="none" w:sz="0" w:space="0" w:color="auto"/>
      </w:divBdr>
    </w:div>
    <w:div w:id="1412699268">
      <w:bodyDiv w:val="1"/>
      <w:marLeft w:val="0"/>
      <w:marRight w:val="0"/>
      <w:marTop w:val="0"/>
      <w:marBottom w:val="0"/>
      <w:divBdr>
        <w:top w:val="none" w:sz="0" w:space="0" w:color="auto"/>
        <w:left w:val="none" w:sz="0" w:space="0" w:color="auto"/>
        <w:bottom w:val="none" w:sz="0" w:space="0" w:color="auto"/>
        <w:right w:val="none" w:sz="0" w:space="0" w:color="auto"/>
      </w:divBdr>
    </w:div>
    <w:div w:id="1413158970">
      <w:bodyDiv w:val="1"/>
      <w:marLeft w:val="0"/>
      <w:marRight w:val="0"/>
      <w:marTop w:val="0"/>
      <w:marBottom w:val="0"/>
      <w:divBdr>
        <w:top w:val="none" w:sz="0" w:space="0" w:color="auto"/>
        <w:left w:val="none" w:sz="0" w:space="0" w:color="auto"/>
        <w:bottom w:val="none" w:sz="0" w:space="0" w:color="auto"/>
        <w:right w:val="none" w:sz="0" w:space="0" w:color="auto"/>
      </w:divBdr>
    </w:div>
    <w:div w:id="1434932076">
      <w:bodyDiv w:val="1"/>
      <w:marLeft w:val="0"/>
      <w:marRight w:val="0"/>
      <w:marTop w:val="0"/>
      <w:marBottom w:val="0"/>
      <w:divBdr>
        <w:top w:val="none" w:sz="0" w:space="0" w:color="auto"/>
        <w:left w:val="none" w:sz="0" w:space="0" w:color="auto"/>
        <w:bottom w:val="none" w:sz="0" w:space="0" w:color="auto"/>
        <w:right w:val="none" w:sz="0" w:space="0" w:color="auto"/>
      </w:divBdr>
    </w:div>
    <w:div w:id="1465544718">
      <w:bodyDiv w:val="1"/>
      <w:marLeft w:val="0"/>
      <w:marRight w:val="0"/>
      <w:marTop w:val="0"/>
      <w:marBottom w:val="0"/>
      <w:divBdr>
        <w:top w:val="none" w:sz="0" w:space="0" w:color="auto"/>
        <w:left w:val="none" w:sz="0" w:space="0" w:color="auto"/>
        <w:bottom w:val="none" w:sz="0" w:space="0" w:color="auto"/>
        <w:right w:val="none" w:sz="0" w:space="0" w:color="auto"/>
      </w:divBdr>
    </w:div>
    <w:div w:id="1481381693">
      <w:bodyDiv w:val="1"/>
      <w:marLeft w:val="0"/>
      <w:marRight w:val="0"/>
      <w:marTop w:val="0"/>
      <w:marBottom w:val="0"/>
      <w:divBdr>
        <w:top w:val="none" w:sz="0" w:space="0" w:color="auto"/>
        <w:left w:val="none" w:sz="0" w:space="0" w:color="auto"/>
        <w:bottom w:val="none" w:sz="0" w:space="0" w:color="auto"/>
        <w:right w:val="none" w:sz="0" w:space="0" w:color="auto"/>
      </w:divBdr>
    </w:div>
    <w:div w:id="1499492837">
      <w:bodyDiv w:val="1"/>
      <w:marLeft w:val="0"/>
      <w:marRight w:val="0"/>
      <w:marTop w:val="0"/>
      <w:marBottom w:val="0"/>
      <w:divBdr>
        <w:top w:val="none" w:sz="0" w:space="0" w:color="auto"/>
        <w:left w:val="none" w:sz="0" w:space="0" w:color="auto"/>
        <w:bottom w:val="none" w:sz="0" w:space="0" w:color="auto"/>
        <w:right w:val="none" w:sz="0" w:space="0" w:color="auto"/>
      </w:divBdr>
    </w:div>
    <w:div w:id="1508445443">
      <w:bodyDiv w:val="1"/>
      <w:marLeft w:val="0"/>
      <w:marRight w:val="0"/>
      <w:marTop w:val="0"/>
      <w:marBottom w:val="0"/>
      <w:divBdr>
        <w:top w:val="none" w:sz="0" w:space="0" w:color="auto"/>
        <w:left w:val="none" w:sz="0" w:space="0" w:color="auto"/>
        <w:bottom w:val="none" w:sz="0" w:space="0" w:color="auto"/>
        <w:right w:val="none" w:sz="0" w:space="0" w:color="auto"/>
      </w:divBdr>
    </w:div>
    <w:div w:id="1509709317">
      <w:bodyDiv w:val="1"/>
      <w:marLeft w:val="0"/>
      <w:marRight w:val="0"/>
      <w:marTop w:val="0"/>
      <w:marBottom w:val="0"/>
      <w:divBdr>
        <w:top w:val="none" w:sz="0" w:space="0" w:color="auto"/>
        <w:left w:val="none" w:sz="0" w:space="0" w:color="auto"/>
        <w:bottom w:val="none" w:sz="0" w:space="0" w:color="auto"/>
        <w:right w:val="none" w:sz="0" w:space="0" w:color="auto"/>
      </w:divBdr>
    </w:div>
    <w:div w:id="1580672172">
      <w:bodyDiv w:val="1"/>
      <w:marLeft w:val="0"/>
      <w:marRight w:val="0"/>
      <w:marTop w:val="0"/>
      <w:marBottom w:val="0"/>
      <w:divBdr>
        <w:top w:val="none" w:sz="0" w:space="0" w:color="auto"/>
        <w:left w:val="none" w:sz="0" w:space="0" w:color="auto"/>
        <w:bottom w:val="none" w:sz="0" w:space="0" w:color="auto"/>
        <w:right w:val="none" w:sz="0" w:space="0" w:color="auto"/>
      </w:divBdr>
    </w:div>
    <w:div w:id="1623026903">
      <w:bodyDiv w:val="1"/>
      <w:marLeft w:val="0"/>
      <w:marRight w:val="0"/>
      <w:marTop w:val="0"/>
      <w:marBottom w:val="0"/>
      <w:divBdr>
        <w:top w:val="none" w:sz="0" w:space="0" w:color="auto"/>
        <w:left w:val="none" w:sz="0" w:space="0" w:color="auto"/>
        <w:bottom w:val="none" w:sz="0" w:space="0" w:color="auto"/>
        <w:right w:val="none" w:sz="0" w:space="0" w:color="auto"/>
      </w:divBdr>
    </w:div>
    <w:div w:id="1630932787">
      <w:bodyDiv w:val="1"/>
      <w:marLeft w:val="0"/>
      <w:marRight w:val="0"/>
      <w:marTop w:val="0"/>
      <w:marBottom w:val="0"/>
      <w:divBdr>
        <w:top w:val="none" w:sz="0" w:space="0" w:color="auto"/>
        <w:left w:val="none" w:sz="0" w:space="0" w:color="auto"/>
        <w:bottom w:val="none" w:sz="0" w:space="0" w:color="auto"/>
        <w:right w:val="none" w:sz="0" w:space="0" w:color="auto"/>
      </w:divBdr>
    </w:div>
    <w:div w:id="1650208482">
      <w:bodyDiv w:val="1"/>
      <w:marLeft w:val="0"/>
      <w:marRight w:val="0"/>
      <w:marTop w:val="0"/>
      <w:marBottom w:val="0"/>
      <w:divBdr>
        <w:top w:val="none" w:sz="0" w:space="0" w:color="auto"/>
        <w:left w:val="none" w:sz="0" w:space="0" w:color="auto"/>
        <w:bottom w:val="none" w:sz="0" w:space="0" w:color="auto"/>
        <w:right w:val="none" w:sz="0" w:space="0" w:color="auto"/>
      </w:divBdr>
    </w:div>
    <w:div w:id="1670870273">
      <w:bodyDiv w:val="1"/>
      <w:marLeft w:val="0"/>
      <w:marRight w:val="0"/>
      <w:marTop w:val="0"/>
      <w:marBottom w:val="0"/>
      <w:divBdr>
        <w:top w:val="none" w:sz="0" w:space="0" w:color="auto"/>
        <w:left w:val="none" w:sz="0" w:space="0" w:color="auto"/>
        <w:bottom w:val="none" w:sz="0" w:space="0" w:color="auto"/>
        <w:right w:val="none" w:sz="0" w:space="0" w:color="auto"/>
      </w:divBdr>
    </w:div>
    <w:div w:id="1685932660">
      <w:bodyDiv w:val="1"/>
      <w:marLeft w:val="0"/>
      <w:marRight w:val="0"/>
      <w:marTop w:val="0"/>
      <w:marBottom w:val="0"/>
      <w:divBdr>
        <w:top w:val="none" w:sz="0" w:space="0" w:color="auto"/>
        <w:left w:val="none" w:sz="0" w:space="0" w:color="auto"/>
        <w:bottom w:val="none" w:sz="0" w:space="0" w:color="auto"/>
        <w:right w:val="none" w:sz="0" w:space="0" w:color="auto"/>
      </w:divBdr>
    </w:div>
    <w:div w:id="1696886051">
      <w:bodyDiv w:val="1"/>
      <w:marLeft w:val="0"/>
      <w:marRight w:val="0"/>
      <w:marTop w:val="0"/>
      <w:marBottom w:val="0"/>
      <w:divBdr>
        <w:top w:val="none" w:sz="0" w:space="0" w:color="auto"/>
        <w:left w:val="none" w:sz="0" w:space="0" w:color="auto"/>
        <w:bottom w:val="none" w:sz="0" w:space="0" w:color="auto"/>
        <w:right w:val="none" w:sz="0" w:space="0" w:color="auto"/>
      </w:divBdr>
    </w:div>
    <w:div w:id="1721050937">
      <w:bodyDiv w:val="1"/>
      <w:marLeft w:val="0"/>
      <w:marRight w:val="0"/>
      <w:marTop w:val="0"/>
      <w:marBottom w:val="0"/>
      <w:divBdr>
        <w:top w:val="none" w:sz="0" w:space="0" w:color="auto"/>
        <w:left w:val="none" w:sz="0" w:space="0" w:color="auto"/>
        <w:bottom w:val="none" w:sz="0" w:space="0" w:color="auto"/>
        <w:right w:val="none" w:sz="0" w:space="0" w:color="auto"/>
      </w:divBdr>
    </w:div>
    <w:div w:id="1727873646">
      <w:bodyDiv w:val="1"/>
      <w:marLeft w:val="0"/>
      <w:marRight w:val="0"/>
      <w:marTop w:val="0"/>
      <w:marBottom w:val="0"/>
      <w:divBdr>
        <w:top w:val="none" w:sz="0" w:space="0" w:color="auto"/>
        <w:left w:val="none" w:sz="0" w:space="0" w:color="auto"/>
        <w:bottom w:val="none" w:sz="0" w:space="0" w:color="auto"/>
        <w:right w:val="none" w:sz="0" w:space="0" w:color="auto"/>
      </w:divBdr>
    </w:div>
    <w:div w:id="1730151764">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
    <w:div w:id="1768427057">
      <w:bodyDiv w:val="1"/>
      <w:marLeft w:val="0"/>
      <w:marRight w:val="0"/>
      <w:marTop w:val="0"/>
      <w:marBottom w:val="0"/>
      <w:divBdr>
        <w:top w:val="none" w:sz="0" w:space="0" w:color="auto"/>
        <w:left w:val="none" w:sz="0" w:space="0" w:color="auto"/>
        <w:bottom w:val="none" w:sz="0" w:space="0" w:color="auto"/>
        <w:right w:val="none" w:sz="0" w:space="0" w:color="auto"/>
      </w:divBdr>
    </w:div>
    <w:div w:id="1775051151">
      <w:bodyDiv w:val="1"/>
      <w:marLeft w:val="0"/>
      <w:marRight w:val="0"/>
      <w:marTop w:val="0"/>
      <w:marBottom w:val="0"/>
      <w:divBdr>
        <w:top w:val="none" w:sz="0" w:space="0" w:color="auto"/>
        <w:left w:val="none" w:sz="0" w:space="0" w:color="auto"/>
        <w:bottom w:val="none" w:sz="0" w:space="0" w:color="auto"/>
        <w:right w:val="none" w:sz="0" w:space="0" w:color="auto"/>
      </w:divBdr>
    </w:div>
    <w:div w:id="1784491440">
      <w:bodyDiv w:val="1"/>
      <w:marLeft w:val="0"/>
      <w:marRight w:val="0"/>
      <w:marTop w:val="0"/>
      <w:marBottom w:val="0"/>
      <w:divBdr>
        <w:top w:val="none" w:sz="0" w:space="0" w:color="auto"/>
        <w:left w:val="none" w:sz="0" w:space="0" w:color="auto"/>
        <w:bottom w:val="none" w:sz="0" w:space="0" w:color="auto"/>
        <w:right w:val="none" w:sz="0" w:space="0" w:color="auto"/>
      </w:divBdr>
    </w:div>
    <w:div w:id="1860655876">
      <w:bodyDiv w:val="1"/>
      <w:marLeft w:val="0"/>
      <w:marRight w:val="0"/>
      <w:marTop w:val="0"/>
      <w:marBottom w:val="0"/>
      <w:divBdr>
        <w:top w:val="none" w:sz="0" w:space="0" w:color="auto"/>
        <w:left w:val="none" w:sz="0" w:space="0" w:color="auto"/>
        <w:bottom w:val="none" w:sz="0" w:space="0" w:color="auto"/>
        <w:right w:val="none" w:sz="0" w:space="0" w:color="auto"/>
      </w:divBdr>
    </w:div>
    <w:div w:id="1893924940">
      <w:bodyDiv w:val="1"/>
      <w:marLeft w:val="0"/>
      <w:marRight w:val="0"/>
      <w:marTop w:val="0"/>
      <w:marBottom w:val="0"/>
      <w:divBdr>
        <w:top w:val="none" w:sz="0" w:space="0" w:color="auto"/>
        <w:left w:val="none" w:sz="0" w:space="0" w:color="auto"/>
        <w:bottom w:val="none" w:sz="0" w:space="0" w:color="auto"/>
        <w:right w:val="none" w:sz="0" w:space="0" w:color="auto"/>
      </w:divBdr>
    </w:div>
    <w:div w:id="1906838318">
      <w:bodyDiv w:val="1"/>
      <w:marLeft w:val="0"/>
      <w:marRight w:val="0"/>
      <w:marTop w:val="0"/>
      <w:marBottom w:val="0"/>
      <w:divBdr>
        <w:top w:val="none" w:sz="0" w:space="0" w:color="auto"/>
        <w:left w:val="none" w:sz="0" w:space="0" w:color="auto"/>
        <w:bottom w:val="none" w:sz="0" w:space="0" w:color="auto"/>
        <w:right w:val="none" w:sz="0" w:space="0" w:color="auto"/>
      </w:divBdr>
    </w:div>
    <w:div w:id="1922837971">
      <w:bodyDiv w:val="1"/>
      <w:marLeft w:val="0"/>
      <w:marRight w:val="0"/>
      <w:marTop w:val="0"/>
      <w:marBottom w:val="0"/>
      <w:divBdr>
        <w:top w:val="none" w:sz="0" w:space="0" w:color="auto"/>
        <w:left w:val="none" w:sz="0" w:space="0" w:color="auto"/>
        <w:bottom w:val="none" w:sz="0" w:space="0" w:color="auto"/>
        <w:right w:val="none" w:sz="0" w:space="0" w:color="auto"/>
      </w:divBdr>
    </w:div>
    <w:div w:id="1943340764">
      <w:bodyDiv w:val="1"/>
      <w:marLeft w:val="0"/>
      <w:marRight w:val="0"/>
      <w:marTop w:val="0"/>
      <w:marBottom w:val="0"/>
      <w:divBdr>
        <w:top w:val="none" w:sz="0" w:space="0" w:color="auto"/>
        <w:left w:val="none" w:sz="0" w:space="0" w:color="auto"/>
        <w:bottom w:val="none" w:sz="0" w:space="0" w:color="auto"/>
        <w:right w:val="none" w:sz="0" w:space="0" w:color="auto"/>
      </w:divBdr>
    </w:div>
    <w:div w:id="1964533388">
      <w:bodyDiv w:val="1"/>
      <w:marLeft w:val="0"/>
      <w:marRight w:val="0"/>
      <w:marTop w:val="0"/>
      <w:marBottom w:val="0"/>
      <w:divBdr>
        <w:top w:val="none" w:sz="0" w:space="0" w:color="auto"/>
        <w:left w:val="none" w:sz="0" w:space="0" w:color="auto"/>
        <w:bottom w:val="none" w:sz="0" w:space="0" w:color="auto"/>
        <w:right w:val="none" w:sz="0" w:space="0" w:color="auto"/>
      </w:divBdr>
    </w:div>
    <w:div w:id="1970740504">
      <w:bodyDiv w:val="1"/>
      <w:marLeft w:val="0"/>
      <w:marRight w:val="0"/>
      <w:marTop w:val="0"/>
      <w:marBottom w:val="0"/>
      <w:divBdr>
        <w:top w:val="none" w:sz="0" w:space="0" w:color="auto"/>
        <w:left w:val="none" w:sz="0" w:space="0" w:color="auto"/>
        <w:bottom w:val="none" w:sz="0" w:space="0" w:color="auto"/>
        <w:right w:val="none" w:sz="0" w:space="0" w:color="auto"/>
      </w:divBdr>
    </w:div>
    <w:div w:id="1971400350">
      <w:bodyDiv w:val="1"/>
      <w:marLeft w:val="0"/>
      <w:marRight w:val="0"/>
      <w:marTop w:val="0"/>
      <w:marBottom w:val="0"/>
      <w:divBdr>
        <w:top w:val="none" w:sz="0" w:space="0" w:color="auto"/>
        <w:left w:val="none" w:sz="0" w:space="0" w:color="auto"/>
        <w:bottom w:val="none" w:sz="0" w:space="0" w:color="auto"/>
        <w:right w:val="none" w:sz="0" w:space="0" w:color="auto"/>
      </w:divBdr>
    </w:div>
    <w:div w:id="1975672178">
      <w:bodyDiv w:val="1"/>
      <w:marLeft w:val="0"/>
      <w:marRight w:val="0"/>
      <w:marTop w:val="0"/>
      <w:marBottom w:val="0"/>
      <w:divBdr>
        <w:top w:val="none" w:sz="0" w:space="0" w:color="auto"/>
        <w:left w:val="none" w:sz="0" w:space="0" w:color="auto"/>
        <w:bottom w:val="none" w:sz="0" w:space="0" w:color="auto"/>
        <w:right w:val="none" w:sz="0" w:space="0" w:color="auto"/>
      </w:divBdr>
    </w:div>
    <w:div w:id="2000578191">
      <w:bodyDiv w:val="1"/>
      <w:marLeft w:val="0"/>
      <w:marRight w:val="0"/>
      <w:marTop w:val="0"/>
      <w:marBottom w:val="0"/>
      <w:divBdr>
        <w:top w:val="none" w:sz="0" w:space="0" w:color="auto"/>
        <w:left w:val="none" w:sz="0" w:space="0" w:color="auto"/>
        <w:bottom w:val="none" w:sz="0" w:space="0" w:color="auto"/>
        <w:right w:val="none" w:sz="0" w:space="0" w:color="auto"/>
      </w:divBdr>
    </w:div>
    <w:div w:id="2016767157">
      <w:bodyDiv w:val="1"/>
      <w:marLeft w:val="0"/>
      <w:marRight w:val="0"/>
      <w:marTop w:val="0"/>
      <w:marBottom w:val="0"/>
      <w:divBdr>
        <w:top w:val="none" w:sz="0" w:space="0" w:color="auto"/>
        <w:left w:val="none" w:sz="0" w:space="0" w:color="auto"/>
        <w:bottom w:val="none" w:sz="0" w:space="0" w:color="auto"/>
        <w:right w:val="none" w:sz="0" w:space="0" w:color="auto"/>
      </w:divBdr>
    </w:div>
    <w:div w:id="2032682059">
      <w:bodyDiv w:val="1"/>
      <w:marLeft w:val="0"/>
      <w:marRight w:val="0"/>
      <w:marTop w:val="0"/>
      <w:marBottom w:val="0"/>
      <w:divBdr>
        <w:top w:val="none" w:sz="0" w:space="0" w:color="auto"/>
        <w:left w:val="none" w:sz="0" w:space="0" w:color="auto"/>
        <w:bottom w:val="none" w:sz="0" w:space="0" w:color="auto"/>
        <w:right w:val="none" w:sz="0" w:space="0" w:color="auto"/>
      </w:divBdr>
    </w:div>
    <w:div w:id="2059433512">
      <w:bodyDiv w:val="1"/>
      <w:marLeft w:val="0"/>
      <w:marRight w:val="0"/>
      <w:marTop w:val="0"/>
      <w:marBottom w:val="0"/>
      <w:divBdr>
        <w:top w:val="none" w:sz="0" w:space="0" w:color="auto"/>
        <w:left w:val="none" w:sz="0" w:space="0" w:color="auto"/>
        <w:bottom w:val="none" w:sz="0" w:space="0" w:color="auto"/>
        <w:right w:val="none" w:sz="0" w:space="0" w:color="auto"/>
      </w:divBdr>
    </w:div>
    <w:div w:id="2063748113">
      <w:bodyDiv w:val="1"/>
      <w:marLeft w:val="0"/>
      <w:marRight w:val="0"/>
      <w:marTop w:val="0"/>
      <w:marBottom w:val="0"/>
      <w:divBdr>
        <w:top w:val="none" w:sz="0" w:space="0" w:color="auto"/>
        <w:left w:val="none" w:sz="0" w:space="0" w:color="auto"/>
        <w:bottom w:val="none" w:sz="0" w:space="0" w:color="auto"/>
        <w:right w:val="none" w:sz="0" w:space="0" w:color="auto"/>
      </w:divBdr>
    </w:div>
    <w:div w:id="2079092776">
      <w:bodyDiv w:val="1"/>
      <w:marLeft w:val="0"/>
      <w:marRight w:val="0"/>
      <w:marTop w:val="0"/>
      <w:marBottom w:val="0"/>
      <w:divBdr>
        <w:top w:val="none" w:sz="0" w:space="0" w:color="auto"/>
        <w:left w:val="none" w:sz="0" w:space="0" w:color="auto"/>
        <w:bottom w:val="none" w:sz="0" w:space="0" w:color="auto"/>
        <w:right w:val="none" w:sz="0" w:space="0" w:color="auto"/>
      </w:divBdr>
    </w:div>
    <w:div w:id="2102557004">
      <w:bodyDiv w:val="1"/>
      <w:marLeft w:val="0"/>
      <w:marRight w:val="0"/>
      <w:marTop w:val="0"/>
      <w:marBottom w:val="0"/>
      <w:divBdr>
        <w:top w:val="none" w:sz="0" w:space="0" w:color="auto"/>
        <w:left w:val="none" w:sz="0" w:space="0" w:color="auto"/>
        <w:bottom w:val="none" w:sz="0" w:space="0" w:color="auto"/>
        <w:right w:val="none" w:sz="0" w:space="0" w:color="auto"/>
      </w:divBdr>
    </w:div>
    <w:div w:id="21429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0483-145D-4B69-B72B-0AA41A8C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4683</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SUSEP</Company>
  <LinksUpToDate>false</LinksUpToDate>
  <CharactersWithSpaces>29916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carlosm</dc:creator>
  <cp:keywords/>
  <cp:lastModifiedBy>Marcos Antonio Simões Peres</cp:lastModifiedBy>
  <cp:revision>5</cp:revision>
  <cp:lastPrinted>2017-08-22T12:23:00Z</cp:lastPrinted>
  <dcterms:created xsi:type="dcterms:W3CDTF">2019-09-27T16:48:00Z</dcterms:created>
  <dcterms:modified xsi:type="dcterms:W3CDTF">2019-09-27T17:32:00Z</dcterms:modified>
</cp:coreProperties>
</file>