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09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5103"/>
        <w:gridCol w:w="5103"/>
      </w:tblGrid>
      <w:tr w:rsidR="007D03B1" w:rsidRPr="007D03B1" w:rsidTr="007D03B1">
        <w:trPr>
          <w:trHeight w:val="37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MINUTA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SUGESTÕES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JUSTIFICATIVAS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RESOLUÇÃO CNSP Nº     </w:t>
            </w:r>
            <w:proofErr w:type="gramStart"/>
            <w:r w:rsidRPr="007D03B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 ,</w:t>
            </w:r>
            <w:proofErr w:type="gramEnd"/>
            <w:r w:rsidRPr="007D03B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DE 2018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  <w:t>Dispõe sobre as regras e critérios para operação do seguro prestamista e dá outras providências.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21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 SUPERINTENDÊNCIA DE SEGUROS PRIVADOS –SUSEP</w:t>
            </w: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no uso da atribuição que lhe confere o art. 34, inciso XI, do Decreto nº 60.459, de 13 de março de 1967, e considerando o inteiro teor do Processo Eletrônico SUSEP nº 15414.600709/2018-52, torna público que o </w:t>
            </w:r>
            <w:r w:rsidRPr="007D03B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CONSELHO NACIONAL DE SEGUROS PRIVADOS – CNSP</w:t>
            </w: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, em sessão ordinária realizada em </w:t>
            </w:r>
            <w:proofErr w:type="spellStart"/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xx</w:t>
            </w:r>
            <w:proofErr w:type="spellEnd"/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 </w:t>
            </w:r>
            <w:proofErr w:type="spellStart"/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xxxxxxxx</w:t>
            </w:r>
            <w:proofErr w:type="spellEnd"/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 2018, na forma do que estabelece o artigo 32, inciso IV, do Decreto-lei nº 73, de 21 de novembro de 1966.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RESOLVE: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CAPÍTULO I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DAS DISPOSIÇÕES INICIAIS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Art. 1º Dispor sobre as regras e critérios para operação do seguro prestamista e dar outras providências.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CAPÍTULO II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lastRenderedPageBreak/>
              <w:t>DAS DEFINIÇÕES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Art. 2º Considerar-se-ão, para efeitos desta Resolução, as seguintes definições: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 - </w:t>
            </w:r>
            <w:proofErr w:type="gramStart"/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credor</w:t>
            </w:r>
            <w:proofErr w:type="gramEnd"/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: pessoa jurídica a quem o devedor </w:t>
            </w:r>
            <w:proofErr w:type="spellStart"/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paga</w:t>
            </w:r>
            <w:proofErr w:type="spellEnd"/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prestações periódicas em decorrência da obrigação;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II - </w:t>
            </w:r>
            <w:proofErr w:type="gramStart"/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devedor</w:t>
            </w:r>
            <w:proofErr w:type="gramEnd"/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:</w:t>
            </w:r>
            <w:r w:rsidRPr="007D03B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aquele que deve pagar as prestações periódicas em decorrência da obrigação;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15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III - estipulante: pessoa física ou jurídica que propõe a contratação de plano coletivo, ficando investida de poderes de representação do segurado, nos termos da legislação e regulação em vigor, podendo assumir o papel do credor ou do devedor nas operações do seguro prestamista;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9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IV - </w:t>
            </w:r>
            <w:proofErr w:type="gramStart"/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obrigação</w:t>
            </w:r>
            <w:proofErr w:type="gramEnd"/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: produto, serviço ou compromisso financeiro a que o seguro está atrelado, com vínculo contratual entre credor e devedor, que confere ao credor o direito de exigir do devedor o pagamento de prestações; 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 - </w:t>
            </w:r>
            <w:proofErr w:type="gramStart"/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segurado</w:t>
            </w:r>
            <w:proofErr w:type="gramEnd"/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: pessoa física sobre a qual se procederá a avaliação do risco e se estabelecerá o seguro.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CAPÍTULO III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DO OBJETIVO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12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Art. 3º O seguro prestamista tem por objetivo amortizar ou custear, total ou parcialmente, obrigação assumida pelo devedor, no caso de ocorrência de sinistro coberto, nos termos estabelecidos nas condições contratuais, até o limite do capital segurado contratado.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12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§ 1</w:t>
            </w:r>
            <w:proofErr w:type="gramStart"/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º  Os</w:t>
            </w:r>
            <w:proofErr w:type="gramEnd"/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planos de seguro prestamista poderão ser estruturados com uma ou mais coberturas de risco de seguro de pessoas, tais como, mas não se limitando a: morte, invalidez, desemprego/ perda de renda, doenças graves e incapacidade temporária.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§ 2º É vedado o oferecimento de cobertura com o objetivo distinto do previsto no </w:t>
            </w:r>
            <w:r w:rsidRPr="007D03B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caput</w:t>
            </w: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12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Art. 4º O seguro prestamista poderá estar atrelado a produtos, serviços ou compromissos, desde que tenham como característica o pagamento periódico de determinada quantia em dinheiro ao credor, por parte do devedor, decorrente de obrigação contratual.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CAPÍTULO IV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DA CONTRATAÇÃO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Art. 5º O seguro de que trata esta Resolução poderá ser contratado de forma individual ou coletiva.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12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§ 1º A contratação deverá ser efetivada por meio de preenchimento de proposta de contratação e, nos planos coletivos, a adesão à apólice pelos proponentes deverá ser precedida do preenchimento de proposta de adesão, nas formas previstas na regulamentação em vigor.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§ 2º É facultada a contratação por meio de bilhete, nos termos da legislação específica.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9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Art. 6º O seguro prestamista não pode ser utilizado como condicionante para aprovação de crédito ou efetivação do contrato relacionado à obrigação.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9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Art. 7º As propostas de contratação e de adesão e os bilhetes de seguro deverão ser documentos distintos e apartados do instrumento de contratação da obrigação a que o seguro está vinculado.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Art. 8º A apólice, nos seguros individuais, o bilhete e o certificado individual deverão especificar a obrigação à qual o seguro está vinculado.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84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Art. 9º É obrigatório constar, em destaque, da proposta de contratação, da proposta de adesão, do bilhete de seguro e das condições gerais do seguro a seguinte informação: “A contratação do seguro é opcional, sendo facultado ao segurado o seu cancelamento a </w:t>
            </w: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qualquer tempo, com devolução do prêmio pago referente ao período a decorrer, se houver.".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9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Parágrafo único. Deverá constar das propostas de contratação e adesão campo específico em que o segurado declara reconhecer o exercício da sua opção pela contratação do seguro prestamista.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15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Art. 10. Caso haja mais de um responsável pelo pagamento da obrigação, a proposta deverá ser preenchida por cada um destes, nos termos do art. 5º desta Resolução, e, para fins do seguro, o valor da indenização será proporcional ao percentual de responsabilidade indicado na proposta correspondente ao segurado que sofreu o sinistro.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9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Parágrafo único. Na situação de que trata o </w:t>
            </w:r>
            <w:r w:rsidRPr="007D03B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caput, </w:t>
            </w: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caso haja </w:t>
            </w:r>
            <w:proofErr w:type="gramStart"/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extinção  da</w:t>
            </w:r>
            <w:proofErr w:type="gramEnd"/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obrigação referente a um ou mais segurados, o seguro será mantido para os demais, relativamente à obrigação remanescente.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CAPÍTULO V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DA CONTRATAÇÃO POR PESSOA JURÍDICA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9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Art. 11. A contratação de seguro prestamista para obrigações assumidas por pessoas jurídicas está restrita a sociedades limitadas e empresas individuais de responsabilidade limitada.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9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§ 1º O seguro deve ser feito sobre a vida de um ou mais sócios da sociedade limitada ou da pessoa titular da empresa de responsabilidade limitada.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9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§ 2º A formalização da inclusão de cada sócio no seguro deve ser realizada por meio do preenchimento de sua respectiva proposta, nos termos do art. 5º desta Resolução.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9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Art. 12. É admitida a elaboração de seguro prestamista empresarial integral, com dispensa de preenchimento da proposta de adesão, desde que apresente, simultaneamente, as seguintes características: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9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 - </w:t>
            </w:r>
            <w:proofErr w:type="gramStart"/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seja</w:t>
            </w:r>
            <w:proofErr w:type="gramEnd"/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seguro coletivo estipulado pela pessoa jurídica contratante da obrigação a que o seguro está atrelado, sem dispensa do preenchimento e assinatura de proposta de contratação;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II - </w:t>
            </w:r>
            <w:proofErr w:type="gramStart"/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seja</w:t>
            </w:r>
            <w:proofErr w:type="gramEnd"/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sempre estruturado na modalidade de capital segurado vinculado; 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9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III - o capital segurado individual seja apurado na data do evento, proporcionalmente à participação do segurado sinistrado na composição societária do estipulante em relação ao capital segurado integral.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6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 xml:space="preserve">§ 1º No seguro a que se refere o </w:t>
            </w:r>
            <w:r w:rsidRPr="007D03B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caput</w:t>
            </w: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não poderá ser estabelecido limite para o capital segurado individual.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9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§ 2º Deverá constar das condições contratuais do seguro que o valor do capital segurado referente a cada sócio sofrerá variações decorrentes de mudanças na composição societária do estipulante.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§ 3º A emissão do certificado individual não é obrigatória para os seguros de que trata o </w:t>
            </w:r>
            <w:r w:rsidRPr="007D03B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caput</w:t>
            </w: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CAPÍTULO VI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DA VIGÊNCIA E RENOVAÇÃO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9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Art. 13. O prazo de vigência do seguro deverá estar especificado na apólice, no certificado individual, nas propostas de contratação e adesão e no bilhete.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12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§ 1º O prazo de vigência da apólice individual ou, no caso de seguro coletivo, do certificado individual deverá corresponder ao prazo da obrigação a que está atrelado, quando esta possuir data prevista de término.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9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§ 2º Nos casos em que a obrigação perdura por período indeterminado, o prazo de vigência deverá ser acordado entre as partes, observado o que dispõe o </w:t>
            </w:r>
            <w:r w:rsidRPr="007D03B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caput</w:t>
            </w: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6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§ 3</w:t>
            </w:r>
            <w:proofErr w:type="gramStart"/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º  Nos</w:t>
            </w:r>
            <w:proofErr w:type="gramEnd"/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seguros coletivos, o prazo final de vigência do certificado individual não poderá ultrapassar o final de vigência da apólice.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9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Art. 14. Caso o credor e o devedor repactuem o prazo original do contrato relativo à obrigação, deverá constar de forma clara nas condições gerais que: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9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 I – </w:t>
            </w:r>
            <w:proofErr w:type="gramStart"/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se</w:t>
            </w:r>
            <w:proofErr w:type="gramEnd"/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houver redução do prazo original, permanecerá a garantia do seguro até o término do novo prazo, com devolução do prêmio correspondente ao período remanescente, se for caso; 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  II – </w:t>
            </w:r>
            <w:proofErr w:type="gramStart"/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se</w:t>
            </w:r>
            <w:proofErr w:type="gramEnd"/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houver ampliação do prazo original, a seguradora deverá ser consultada quanto ao interesse na extensão da vigência do seguro.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         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12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Art. 15. Deverá constar em destaque na proposta de contratação, na proposta de adesão, no bilhete e nas condições gerais do seguro que em caso de extinção antecipada da obrigação, o seguro será cancelado com devolução do prêmio pago referente ao período a decorrer, se houver.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Art. 16. Deverão ser especificados nas condições gerais os procedimentos para renovação da apólice, quando for o caso.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lastRenderedPageBreak/>
              <w:t>CAPÍTULO VII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DO CAPITAL SEGURADO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Art. 17. A sociedade seguradora, quando da elaboração do plano, deverá optar por uma das modalidades de capital segurado: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9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 - </w:t>
            </w:r>
            <w:proofErr w:type="gramStart"/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capital</w:t>
            </w:r>
            <w:proofErr w:type="gramEnd"/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segurado fixo: modalidade em que o capital segurado não varia ao longo da vigência, independentemente da evolução do valor da obrigação;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9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II – </w:t>
            </w:r>
            <w:proofErr w:type="gramStart"/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capital</w:t>
            </w:r>
            <w:proofErr w:type="gramEnd"/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segurado vinculado: modalidade em que o capital segurado é necessariamente igual ao valor da obrigação, sendo alterado automaticamente a cada amortização ou reajuste; 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12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III – capital segurado variável: modalidade em que o capital segurado está atrelado a obrigação cujo valor possui comportamento imprevisível ou flutuante ao longo da vigência do seguro, tal como fatura de cartão de crédito e dívida de cheque especial.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9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Art. 18. A modalidade de capital segurado, bem como sua descrição, deverá constar da proposta de contratação, da proposta de adesão, da apólice, do bilhete e do certificado individual.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9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Art. 19. As condições gerais e a nota técnica atuarial deverão prever a forma de apuração do capital segurado considerando a natureza da cobertura e da obrigação a que está atrelada.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12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Art. 20. Quando o pagamento da indenização se der na forma de prestações sucessivas, as condições contratuais deverão prever o número máximo de parcelas cobertas e as condições para manutenção do pagamento destas.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15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Art. 21. Deverá estar definido nas condições contratuais se juros e/ou multas decorrentes de eventual inadimplência no pagamento da obrigação por parte do segurado serão incorporados ao valor do capital segurado e consequentemente à indenização a ser paga ao primeiro beneficiário em caso de sinistro coberto.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CAPÍTULO VIII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DA ATUALIZAÇÃO DE VALORES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12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Art. 22. Os planos de seguro prestamista estruturados na modalidade de capital segurado fixo deverão conter cláusula de atualização anual dos capitais segurados e dos respectivos prêmios, com base em índice pactuado, nos termos da regulamentação em vigor.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12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Art. 23. Os planos de seguro prestamista estruturados nas modalidades de capital segurado vinculado e capital segurado variável deverão conter cláusula de recálculo do capital segurado estabelecendo, de forma objetiva, a periodicidade utilizada para o recálculo dos valores.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CAPÍTULO IX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DOS PRÊMIOS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9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Art. 24. A nota técnica atuarial deverá prever o critério de cálculo do prêmio do seguro segundo a natureza da cobertura, o valor e a forma de apuração do capital segurado.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12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Art. 25. Com exceção dos planos estruturados na modalidade de capital segurado fixo, a nota técnica atuarial deverá conter cláusula objetiva de recálculo do prêmio, para sua adequação aos diferentes valores da obrigação ao longo da vigência do seguro.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18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Art. 26. Nos casos em que o capital segurado tiver padrão de comportamento previamente conhecido e o prêmio não for recalculado e pago na mesma periodicidade de variação do capital segurado, a nota técnica atuarial deverá prever, na formulação do cálculo do prêmio, que a taxa do seguro incidirá sobre um </w:t>
            </w: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capital segurado médio, cujo cálculo também deverá constar da nota técnica atuarial.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9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Art. 27. No caso de o plano prever limite máximo de capital segurado, é vedado que haja cobrança de prêmio com critério de cálculo que tenha como base capital segurado superior a este limite.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9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Art. 28. É vedada a emissão e apresentação de boleto de pagamento de prêmio sem formalização prévia da contratação ou adesão ao seguro prestamista.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9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Art. 29. Nos casos em que o pagamento dos prêmios for realizado por meio de débito em contas de depósito do devedor, é necessária a formalização prévia da autorização do débito.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9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Art. 30. No caso de seguro comercializado por meio de bilhete, o pagamento do prêmio não se confunde com a manifestação de vontade do segurado em contratar o seguro.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CAPÍTULO X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DOS BENEFICIÁRIOS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12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Art. 31. O primeiro beneficiário do seguro prestamista é o credor, a quem deverá ser paga a indenização, no valor a que tem direito em decorrência da obrigação a que o seguro está atrelado, apurado na data da ocorrência do evento coberto, limitado ao capital segurado contratado.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12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§ 1º A diferença entre a parcela da indenização devida ao credor e o capital segurado apurado na data do evento coberto, se houver, deverá ser paga ao próprio segurado ou ao segundo beneficiário indicado, conforme dispuserem as condições gerais.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9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§ 2º Na falta de indicação expressa de segundo beneficiário, ou se por qualquer motivo não prevalecer a que for feita, serão beneficiários aqueles indicados por lei.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§ 3º As informações de que trata este artigo deverão estar expressas nas condições contratuais do seguro.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CAPÍTULO XI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DA LIQUIDAÇÃO DE SINISTROS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6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Art. 32. As condições gerais deverão prever os documentos necessários e suficientes para liquidação do sinistro.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12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Art. 33. Se comprovada a protelação injustificada do pagamento da indenização, por meio de sucessivas solicitações de documentos adicionais, a seguradora deverá arcar com os encargos relacionados à mora no cumprimento das obrigações de pagamento do segurado com o credor.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21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Art. 34. Independentemente da modalidade de capital segurado definida, caso haja o descumprimento do prazo para liquidação do sinistro, a seguradora deverá arcar com os encargos relacionados à mora do pagamento da obrigação relativos ao período compreendido entre o primeiro dia posterior ao término do prazo fixado em contrato e a data da efetiva liquidação, sem prejuízo da aplicação de juros, multa e atualização monetária, nos termos da legislação específica.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9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Parágrafo único. Caso haja saldo remanescente entre o valor da indenização devida e o montante efetivamente necessário para a quitação da obrigação, este deverá ser pago ao segundo beneficiário.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CAPÍTULO XI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DA CESSAÇÃO DA COBERTURA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Art. 35. Respeitado o período correspondente ao prêmio pago, a cobertura do segurado cessa: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 - </w:t>
            </w:r>
            <w:proofErr w:type="gramStart"/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quando</w:t>
            </w:r>
            <w:proofErr w:type="gramEnd"/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 obrigação for extinta, observado o disposto no</w:t>
            </w:r>
            <w:r w:rsidRPr="007D03B1">
              <w:rPr>
                <w:rFonts w:ascii="Calibri" w:eastAsia="Times New Roman" w:hAnsi="Calibri" w:cs="Times New Roman"/>
                <w:color w:val="FFFF00"/>
                <w:lang w:eastAsia="pt-BR"/>
              </w:rPr>
              <w:t xml:space="preserve"> </w:t>
            </w: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art. 15;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II - </w:t>
            </w:r>
            <w:proofErr w:type="gramStart"/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quando</w:t>
            </w:r>
            <w:proofErr w:type="gramEnd"/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o segurado solicitar sua exclusão do seguro;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9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III - quando o prêmio não for pago conforme o convencionado, observado o que dispuserem as condições contratuais no que diz respeito à inadimplência; 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9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IV - </w:t>
            </w:r>
            <w:proofErr w:type="gramStart"/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no</w:t>
            </w:r>
            <w:proofErr w:type="gramEnd"/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final do prazo de vigência da apólice, se esta não for renovada, ou, quando a contratação se der por meio de bilhete, no final do prazo de vigência do bilhete.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CAPÍTULO XII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DO CANCELAMENTO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Art. 36. É facultado ao segurado cancelar o seguro a qualquer tempo, ainda que anteriormente à extinção da obrigação.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CAPÍTULO XIII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DAS DISPOSIÇÕES FINAIS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Art. 37. Aos casos não previstos nesta Resolução aplicam-se as disposições legais e regulamentares em vigor.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Art. 38. Aplicam-se as disposições desta Resolução ao Seguro de Vida do Produtor Rural.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12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Art. 39. Os planos de seguro registrados na Susep antes do início de vigência desta Resolução deverão ser arquivados ou adaptados à presente Resolução em até 360 dias após a publicação da mesma, sob pena de aplicação das penalidades cabíveis.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12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§ 1º A ausência de manifestação formal das sociedades seguradoras quanto à adoção de um dos procedimentos descritos no </w:t>
            </w:r>
            <w:r w:rsidRPr="007D03B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caput</w:t>
            </w: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deste artigo implicará a respectiva suspensão de comercialização e arquivamento dos planos registrados na Susep.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9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§ 2º As disposições desta Resolução aplicam-se às apólices renovadas ou emitidas e aos bilhetes emitidos a partir da data do registro eletrônico da versão adaptada do respectivo plano na Susep.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12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§ 3º Independentemente do disposto no §2º deste artigo, no caso de planos coletivos, as disposições desta Resolução aplicam-se a todos os segurados que subscreverem novas propostas a partir da data do registro eletrônico da versão adaptada do respectivo plano na Susep.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9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Art. 40. Os planos de seguro protocolados na Susep a partir do início de vigência desta Resolução deverão obedecer aos critérios definidos nesta norma.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  <w:bookmarkStart w:id="0" w:name="_GoBack"/>
            <w:bookmarkEnd w:id="0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Art. 41. Esta Resolução entra em vigor na data de sua publicação.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JOAQUIM MENDANHA DE ATAÍDE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D03B1" w:rsidRPr="007D03B1" w:rsidTr="007D03B1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3B1" w:rsidRPr="007D03B1" w:rsidRDefault="007D03B1" w:rsidP="007D0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Superintendente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3B1" w:rsidRPr="007D03B1" w:rsidRDefault="007D03B1" w:rsidP="007D0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D03B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</w:tbl>
    <w:p w:rsidR="004C6FAE" w:rsidRDefault="007D03B1"/>
    <w:sectPr w:rsidR="004C6FAE" w:rsidSect="007D03B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3B1"/>
    <w:rsid w:val="00795EBB"/>
    <w:rsid w:val="007D03B1"/>
    <w:rsid w:val="00AC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99D98-8FFD-4A26-8F2F-6B934B74F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D03B1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D03B1"/>
    <w:rPr>
      <w:color w:val="954F72"/>
      <w:u w:val="single"/>
    </w:rPr>
  </w:style>
  <w:style w:type="paragraph" w:customStyle="1" w:styleId="font0">
    <w:name w:val="font0"/>
    <w:basedOn w:val="Normal"/>
    <w:rsid w:val="007D03B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pt-BR"/>
    </w:rPr>
  </w:style>
  <w:style w:type="paragraph" w:customStyle="1" w:styleId="font5">
    <w:name w:val="font5"/>
    <w:basedOn w:val="Normal"/>
    <w:rsid w:val="007D03B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pt-BR"/>
    </w:rPr>
  </w:style>
  <w:style w:type="paragraph" w:customStyle="1" w:styleId="font6">
    <w:name w:val="font6"/>
    <w:basedOn w:val="Normal"/>
    <w:rsid w:val="007D03B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FF00"/>
      <w:lang w:eastAsia="pt-BR"/>
    </w:rPr>
  </w:style>
  <w:style w:type="paragraph" w:customStyle="1" w:styleId="xl63">
    <w:name w:val="xl63"/>
    <w:basedOn w:val="Normal"/>
    <w:rsid w:val="007D0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64">
    <w:name w:val="xl64"/>
    <w:basedOn w:val="Normal"/>
    <w:rsid w:val="007D0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7D0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6">
    <w:name w:val="xl66"/>
    <w:basedOn w:val="Normal"/>
    <w:rsid w:val="007D0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7D0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68">
    <w:name w:val="xl68"/>
    <w:basedOn w:val="Normal"/>
    <w:rsid w:val="007D0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7D0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70">
    <w:name w:val="xl70"/>
    <w:basedOn w:val="Normal"/>
    <w:rsid w:val="007D0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1">
    <w:name w:val="xl71"/>
    <w:basedOn w:val="Normal"/>
    <w:rsid w:val="007D0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2">
    <w:name w:val="xl72"/>
    <w:basedOn w:val="Normal"/>
    <w:rsid w:val="007D0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7D0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7D0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2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2648</Words>
  <Characters>14305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Jorge dos Santos</dc:creator>
  <cp:keywords/>
  <dc:description/>
  <cp:lastModifiedBy>Diogo Jorge dos Santos</cp:lastModifiedBy>
  <cp:revision>1</cp:revision>
  <dcterms:created xsi:type="dcterms:W3CDTF">2018-06-19T12:16:00Z</dcterms:created>
  <dcterms:modified xsi:type="dcterms:W3CDTF">2018-06-19T12:21:00Z</dcterms:modified>
</cp:coreProperties>
</file>