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3E1EB" w14:textId="77777777" w:rsidR="00752A56" w:rsidRPr="00EC5A52" w:rsidRDefault="00752A56" w:rsidP="00752A56">
      <w:pPr>
        <w:jc w:val="center"/>
        <w:rPr>
          <w:rFonts w:asciiTheme="minorHAnsi" w:hAnsiTheme="minorHAnsi"/>
          <w:b/>
          <w:bCs/>
          <w:sz w:val="24"/>
          <w:szCs w:val="24"/>
        </w:rPr>
      </w:pPr>
      <w:r w:rsidRPr="00EC5A52">
        <w:rPr>
          <w:rFonts w:asciiTheme="minorHAnsi" w:hAnsiTheme="minorHAnsi"/>
          <w:b/>
          <w:bCs/>
          <w:sz w:val="24"/>
          <w:szCs w:val="24"/>
        </w:rPr>
        <w:t>QUADRO DE SUGESTÕES</w:t>
      </w:r>
    </w:p>
    <w:p w14:paraId="307EF480" w14:textId="77777777" w:rsidR="00752A56" w:rsidRPr="00EC5A52" w:rsidRDefault="00752A56" w:rsidP="00752A56">
      <w:pPr>
        <w:jc w:val="center"/>
        <w:rPr>
          <w:rFonts w:asciiTheme="minorHAnsi" w:hAnsiTheme="minorHAnsi"/>
          <w:b/>
          <w:bCs/>
          <w:sz w:val="24"/>
          <w:szCs w:val="24"/>
        </w:rPr>
      </w:pPr>
    </w:p>
    <w:tbl>
      <w:tblPr>
        <w:tblStyle w:val="Tabelacomgrade"/>
        <w:tblW w:w="15735" w:type="dxa"/>
        <w:tblInd w:w="-998" w:type="dxa"/>
        <w:tblLayout w:type="fixed"/>
        <w:tblLook w:val="04A0" w:firstRow="1" w:lastRow="0" w:firstColumn="1" w:lastColumn="0" w:noHBand="0" w:noVBand="1"/>
      </w:tblPr>
      <w:tblGrid>
        <w:gridCol w:w="5246"/>
        <w:gridCol w:w="5032"/>
        <w:gridCol w:w="5457"/>
      </w:tblGrid>
      <w:tr w:rsidR="00752A56" w:rsidRPr="00EC5A52" w14:paraId="4A245E0D" w14:textId="77777777" w:rsidTr="00E54D92">
        <w:trPr>
          <w:trHeight w:hRule="exact" w:val="340"/>
        </w:trPr>
        <w:tc>
          <w:tcPr>
            <w:tcW w:w="15735" w:type="dxa"/>
            <w:gridSpan w:val="3"/>
          </w:tcPr>
          <w:p w14:paraId="11769D5B" w14:textId="77777777" w:rsidR="00752A56" w:rsidRPr="00EC5A52" w:rsidRDefault="00752A56" w:rsidP="00AF70CD">
            <w:pPr>
              <w:autoSpaceDE w:val="0"/>
              <w:autoSpaceDN w:val="0"/>
              <w:adjustRightInd w:val="0"/>
              <w:jc w:val="center"/>
              <w:rPr>
                <w:rFonts w:asciiTheme="minorHAnsi" w:eastAsiaTheme="minorHAnsi" w:hAnsiTheme="minorHAnsi" w:cs="Times-Bold"/>
                <w:b/>
                <w:bCs/>
                <w:sz w:val="24"/>
                <w:szCs w:val="24"/>
                <w:lang w:eastAsia="en-US"/>
              </w:rPr>
            </w:pPr>
            <w:r w:rsidRPr="00EC5A52">
              <w:rPr>
                <w:rFonts w:asciiTheme="minorHAnsi" w:eastAsiaTheme="minorHAnsi" w:hAnsiTheme="minorHAnsi" w:cs="Times-Bold"/>
                <w:b/>
                <w:bCs/>
                <w:sz w:val="24"/>
                <w:szCs w:val="24"/>
                <w:lang w:eastAsia="en-US"/>
              </w:rPr>
              <w:t>QUADRO PADRONIZADO PARA APRESENTAÇÃO DE SUGESTÕES E COMENTÁRIOS</w:t>
            </w:r>
          </w:p>
          <w:p w14:paraId="0E7F7125" w14:textId="77777777" w:rsidR="00752A56" w:rsidRPr="00EC5A52" w:rsidRDefault="00752A56" w:rsidP="00AF70CD">
            <w:pPr>
              <w:jc w:val="center"/>
              <w:rPr>
                <w:rFonts w:asciiTheme="minorHAnsi" w:hAnsiTheme="minorHAnsi"/>
                <w:b/>
                <w:bCs/>
                <w:sz w:val="24"/>
                <w:szCs w:val="24"/>
              </w:rPr>
            </w:pPr>
          </w:p>
        </w:tc>
      </w:tr>
      <w:tr w:rsidR="00752A56" w:rsidRPr="00EC5A52" w14:paraId="59072055" w14:textId="77777777" w:rsidTr="00E54D92">
        <w:trPr>
          <w:trHeight w:hRule="exact" w:val="567"/>
        </w:trPr>
        <w:tc>
          <w:tcPr>
            <w:tcW w:w="15735" w:type="dxa"/>
            <w:gridSpan w:val="3"/>
            <w:vAlign w:val="center"/>
          </w:tcPr>
          <w:p w14:paraId="7038E8BE" w14:textId="77777777" w:rsidR="00752A56" w:rsidRPr="00EC5A52" w:rsidRDefault="00752A56" w:rsidP="00AF70CD">
            <w:pPr>
              <w:autoSpaceDE w:val="0"/>
              <w:autoSpaceDN w:val="0"/>
              <w:adjustRightInd w:val="0"/>
              <w:rPr>
                <w:rFonts w:asciiTheme="minorHAnsi" w:eastAsiaTheme="minorHAnsi" w:hAnsiTheme="minorHAnsi" w:cs="Times-Roman"/>
                <w:sz w:val="24"/>
                <w:szCs w:val="24"/>
                <w:lang w:eastAsia="en-US"/>
              </w:rPr>
            </w:pPr>
            <w:r w:rsidRPr="00EC5A52">
              <w:rPr>
                <w:rFonts w:asciiTheme="minorHAnsi" w:eastAsiaTheme="minorHAnsi" w:hAnsiTheme="minorHAnsi" w:cs="Times-Roman"/>
                <w:sz w:val="24"/>
                <w:szCs w:val="24"/>
                <w:lang w:eastAsia="en-US"/>
              </w:rPr>
              <w:t>Remetente:</w:t>
            </w:r>
          </w:p>
          <w:p w14:paraId="5245C0ED" w14:textId="77777777" w:rsidR="00752A56" w:rsidRPr="00EC5A52" w:rsidRDefault="00752A56" w:rsidP="00AF70CD">
            <w:pPr>
              <w:rPr>
                <w:rFonts w:asciiTheme="minorHAnsi" w:hAnsiTheme="minorHAnsi"/>
                <w:b/>
                <w:bCs/>
                <w:sz w:val="24"/>
                <w:szCs w:val="24"/>
              </w:rPr>
            </w:pPr>
            <w:r w:rsidRPr="00EC5A52">
              <w:rPr>
                <w:rFonts w:asciiTheme="minorHAnsi" w:eastAsiaTheme="minorHAnsi" w:hAnsiTheme="minorHAnsi" w:cs="Times-Roman"/>
                <w:sz w:val="24"/>
                <w:szCs w:val="24"/>
                <w:lang w:eastAsia="en-US"/>
              </w:rPr>
              <w:t>Signatário:</w:t>
            </w:r>
          </w:p>
        </w:tc>
      </w:tr>
      <w:tr w:rsidR="00752A56" w:rsidRPr="00EC5A52" w14:paraId="364A46E8" w14:textId="77777777" w:rsidTr="00E54D92">
        <w:trPr>
          <w:trHeight w:hRule="exact" w:val="284"/>
        </w:trPr>
        <w:tc>
          <w:tcPr>
            <w:tcW w:w="5246" w:type="dxa"/>
          </w:tcPr>
          <w:p w14:paraId="01704DBA" w14:textId="77777777" w:rsidR="00752A56" w:rsidRPr="00EC5A52" w:rsidRDefault="00752A56" w:rsidP="00AF70CD">
            <w:pPr>
              <w:jc w:val="center"/>
              <w:rPr>
                <w:rFonts w:asciiTheme="minorHAnsi" w:hAnsiTheme="minorHAnsi"/>
                <w:b/>
                <w:bCs/>
                <w:sz w:val="24"/>
                <w:szCs w:val="24"/>
              </w:rPr>
            </w:pPr>
            <w:r w:rsidRPr="00EC5A52">
              <w:rPr>
                <w:rFonts w:asciiTheme="minorHAnsi" w:hAnsiTheme="minorHAnsi"/>
                <w:b/>
                <w:bCs/>
                <w:sz w:val="24"/>
                <w:szCs w:val="24"/>
              </w:rPr>
              <w:t>MINUTA</w:t>
            </w:r>
          </w:p>
        </w:tc>
        <w:tc>
          <w:tcPr>
            <w:tcW w:w="5032" w:type="dxa"/>
          </w:tcPr>
          <w:p w14:paraId="4C627AD0" w14:textId="77777777" w:rsidR="00752A56" w:rsidRPr="00EC5A52" w:rsidRDefault="00752A56" w:rsidP="00AF70CD">
            <w:pPr>
              <w:jc w:val="center"/>
              <w:rPr>
                <w:rFonts w:asciiTheme="minorHAnsi" w:hAnsiTheme="minorHAnsi"/>
                <w:b/>
                <w:bCs/>
                <w:sz w:val="24"/>
                <w:szCs w:val="24"/>
              </w:rPr>
            </w:pPr>
            <w:r w:rsidRPr="00EC5A52">
              <w:rPr>
                <w:rFonts w:asciiTheme="minorHAnsi" w:hAnsiTheme="minorHAnsi"/>
                <w:b/>
                <w:bCs/>
                <w:sz w:val="24"/>
                <w:szCs w:val="24"/>
              </w:rPr>
              <w:t>SUGESTÕES</w:t>
            </w:r>
          </w:p>
        </w:tc>
        <w:tc>
          <w:tcPr>
            <w:tcW w:w="5457" w:type="dxa"/>
          </w:tcPr>
          <w:p w14:paraId="790E57C6" w14:textId="77777777" w:rsidR="00752A56" w:rsidRPr="00EC5A52" w:rsidRDefault="00752A56" w:rsidP="00AF70CD">
            <w:pPr>
              <w:jc w:val="center"/>
              <w:rPr>
                <w:rFonts w:asciiTheme="minorHAnsi" w:hAnsiTheme="minorHAnsi"/>
                <w:b/>
                <w:bCs/>
                <w:sz w:val="24"/>
                <w:szCs w:val="24"/>
              </w:rPr>
            </w:pPr>
            <w:r w:rsidRPr="00EC5A52">
              <w:rPr>
                <w:rFonts w:asciiTheme="minorHAnsi" w:hAnsiTheme="minorHAnsi"/>
                <w:b/>
                <w:bCs/>
                <w:sz w:val="24"/>
                <w:szCs w:val="24"/>
              </w:rPr>
              <w:t>JUSTIFICATIVAS</w:t>
            </w:r>
          </w:p>
        </w:tc>
      </w:tr>
      <w:tr w:rsidR="00752A56" w:rsidRPr="00EC5A52" w14:paraId="66F48959" w14:textId="77777777" w:rsidTr="00E54D92">
        <w:tc>
          <w:tcPr>
            <w:tcW w:w="5246" w:type="dxa"/>
          </w:tcPr>
          <w:p w14:paraId="5A8F1569" w14:textId="77777777" w:rsidR="00752A56" w:rsidRPr="00EC5A52" w:rsidRDefault="000C106D" w:rsidP="00AF70CD">
            <w:pPr>
              <w:jc w:val="center"/>
              <w:rPr>
                <w:rFonts w:asciiTheme="minorHAnsi" w:hAnsiTheme="minorHAnsi"/>
                <w:b/>
                <w:bCs/>
                <w:sz w:val="24"/>
                <w:szCs w:val="24"/>
              </w:rPr>
            </w:pPr>
            <w:r w:rsidRPr="00122575">
              <w:rPr>
                <w:rFonts w:ascii="Calibri" w:hAnsi="Calibri" w:cs="Calibri"/>
                <w:caps/>
                <w:sz w:val="22"/>
                <w:szCs w:val="22"/>
              </w:rPr>
              <w:t>MINUTA DE RESOLUÇÃO</w:t>
            </w:r>
          </w:p>
        </w:tc>
        <w:tc>
          <w:tcPr>
            <w:tcW w:w="5032" w:type="dxa"/>
          </w:tcPr>
          <w:p w14:paraId="3E3542E6" w14:textId="77777777" w:rsidR="00752A56" w:rsidRPr="00EC5A52" w:rsidRDefault="00752A56" w:rsidP="00AF70CD">
            <w:pPr>
              <w:jc w:val="center"/>
              <w:rPr>
                <w:rFonts w:asciiTheme="minorHAnsi" w:hAnsiTheme="minorHAnsi"/>
                <w:b/>
                <w:bCs/>
                <w:sz w:val="24"/>
                <w:szCs w:val="24"/>
              </w:rPr>
            </w:pPr>
          </w:p>
        </w:tc>
        <w:tc>
          <w:tcPr>
            <w:tcW w:w="5457" w:type="dxa"/>
          </w:tcPr>
          <w:p w14:paraId="1C543EA9" w14:textId="77777777" w:rsidR="00752A56" w:rsidRPr="00EC5A52" w:rsidRDefault="00752A56" w:rsidP="00AF70CD">
            <w:pPr>
              <w:jc w:val="center"/>
              <w:rPr>
                <w:rFonts w:asciiTheme="minorHAnsi" w:hAnsiTheme="minorHAnsi"/>
                <w:b/>
                <w:bCs/>
                <w:sz w:val="24"/>
                <w:szCs w:val="24"/>
              </w:rPr>
            </w:pPr>
          </w:p>
        </w:tc>
      </w:tr>
      <w:tr w:rsidR="00752A56" w:rsidRPr="00EC5A52" w14:paraId="4E817F7D" w14:textId="77777777" w:rsidTr="00E54D92">
        <w:tc>
          <w:tcPr>
            <w:tcW w:w="5246" w:type="dxa"/>
          </w:tcPr>
          <w:p w14:paraId="4E45FEC3" w14:textId="77777777" w:rsidR="00752A56" w:rsidRPr="00FF6434" w:rsidRDefault="000C106D" w:rsidP="00FF6434">
            <w:pPr>
              <w:jc w:val="both"/>
              <w:rPr>
                <w:rFonts w:asciiTheme="minorHAnsi" w:hAnsiTheme="minorHAnsi"/>
                <w:b/>
                <w:bCs/>
                <w:sz w:val="18"/>
                <w:szCs w:val="18"/>
              </w:rPr>
            </w:pPr>
            <w:r w:rsidRPr="00122575">
              <w:rPr>
                <w:rFonts w:ascii="Calibri" w:hAnsi="Calibri" w:cs="Calibri"/>
                <w:i/>
                <w:sz w:val="18"/>
                <w:szCs w:val="18"/>
              </w:rPr>
              <w:t>Dispõe sobre ressegurador local cujo propósito exclusivo é a aceitação de riscos, por meio de operações de resseguro ou retrocessão, e seu financiamento via emissão de dívida vinculada a riscos de (res)seguros e dá outras providências</w:t>
            </w:r>
            <w:r w:rsidRPr="00122575">
              <w:rPr>
                <w:rFonts w:ascii="Calibri" w:hAnsi="Calibri" w:cs="Calibri"/>
                <w:sz w:val="18"/>
                <w:szCs w:val="18"/>
              </w:rPr>
              <w:t>.</w:t>
            </w:r>
          </w:p>
        </w:tc>
        <w:tc>
          <w:tcPr>
            <w:tcW w:w="5032" w:type="dxa"/>
          </w:tcPr>
          <w:p w14:paraId="6E4B5A1A" w14:textId="77777777" w:rsidR="00752A56" w:rsidRPr="00EC5A52" w:rsidRDefault="00752A56" w:rsidP="00AF70CD">
            <w:pPr>
              <w:jc w:val="center"/>
              <w:rPr>
                <w:rFonts w:asciiTheme="minorHAnsi" w:hAnsiTheme="minorHAnsi"/>
                <w:b/>
                <w:bCs/>
                <w:sz w:val="24"/>
                <w:szCs w:val="24"/>
              </w:rPr>
            </w:pPr>
          </w:p>
        </w:tc>
        <w:tc>
          <w:tcPr>
            <w:tcW w:w="5457" w:type="dxa"/>
          </w:tcPr>
          <w:p w14:paraId="5BCC7A6D" w14:textId="77777777" w:rsidR="00752A56" w:rsidRPr="00EC5A52" w:rsidRDefault="00752A56" w:rsidP="00AF70CD">
            <w:pPr>
              <w:jc w:val="center"/>
              <w:rPr>
                <w:rFonts w:asciiTheme="minorHAnsi" w:hAnsiTheme="minorHAnsi"/>
                <w:b/>
                <w:bCs/>
                <w:sz w:val="24"/>
                <w:szCs w:val="24"/>
              </w:rPr>
            </w:pPr>
          </w:p>
        </w:tc>
      </w:tr>
      <w:tr w:rsidR="00752A56" w:rsidRPr="00EC5A52" w14:paraId="0EB8282C" w14:textId="77777777" w:rsidTr="00E54D92">
        <w:tc>
          <w:tcPr>
            <w:tcW w:w="5246" w:type="dxa"/>
          </w:tcPr>
          <w:p w14:paraId="5904BAB8" w14:textId="77777777" w:rsidR="000C106D" w:rsidRPr="00122575" w:rsidRDefault="000C106D" w:rsidP="000C106D">
            <w:pPr>
              <w:spacing w:before="120" w:after="120"/>
              <w:ind w:left="120" w:right="120"/>
              <w:jc w:val="both"/>
              <w:rPr>
                <w:rFonts w:ascii="Calibri" w:hAnsi="Calibri" w:cs="Calibri"/>
                <w:sz w:val="22"/>
                <w:szCs w:val="22"/>
              </w:rPr>
            </w:pPr>
            <w:r w:rsidRPr="00122575">
              <w:rPr>
                <w:rFonts w:ascii="Calibri" w:hAnsi="Calibri" w:cs="Calibri"/>
                <w:sz w:val="22"/>
                <w:szCs w:val="22"/>
              </w:rPr>
              <w:t>A SUPERINTENDÊNCIA DE SEGUROS PRIVADOS - SUSEP, no uso da atribuição que lhe confere o artigo 34, inciso XI, do Decreto nº 60.459, de 13 de março de 1967, torna público que o CONSELHO NACIONAL DE SEGUROS PRIVADOS - CNSP, em sessão ordinária realizada em 4 de março de 2020, tendo em vista o disposto no artigo 32, inciso II, do Decreto-Lei nº 73, de 21 de novembro de 1966, e no art. 2º da Lei Complementar nº 126, de 15 de Janeiro de 2015, e considerando o que consta do Processo Susep nº 15414.606722/2020-30,</w:t>
            </w:r>
          </w:p>
          <w:p w14:paraId="257C1CA8" w14:textId="77777777" w:rsidR="000C106D" w:rsidRPr="00122575" w:rsidRDefault="000C106D" w:rsidP="000C106D">
            <w:pPr>
              <w:spacing w:before="120" w:after="120"/>
              <w:ind w:left="120" w:right="120"/>
              <w:jc w:val="both"/>
              <w:rPr>
                <w:rFonts w:ascii="Calibri" w:hAnsi="Calibri" w:cs="Calibri"/>
                <w:sz w:val="22"/>
                <w:szCs w:val="22"/>
              </w:rPr>
            </w:pPr>
            <w:r w:rsidRPr="00122575">
              <w:rPr>
                <w:rFonts w:ascii="Calibri" w:hAnsi="Calibri" w:cs="Calibri"/>
                <w:sz w:val="22"/>
                <w:szCs w:val="22"/>
              </w:rPr>
              <w:t> R E S O L V E U:</w:t>
            </w:r>
          </w:p>
          <w:p w14:paraId="25641D85" w14:textId="77777777" w:rsidR="00752A56" w:rsidRPr="00EC5A52" w:rsidRDefault="00752A56" w:rsidP="00AF70CD">
            <w:pPr>
              <w:jc w:val="center"/>
              <w:rPr>
                <w:rFonts w:asciiTheme="minorHAnsi" w:hAnsiTheme="minorHAnsi"/>
                <w:b/>
                <w:bCs/>
                <w:sz w:val="24"/>
                <w:szCs w:val="24"/>
              </w:rPr>
            </w:pPr>
          </w:p>
        </w:tc>
        <w:tc>
          <w:tcPr>
            <w:tcW w:w="5032" w:type="dxa"/>
          </w:tcPr>
          <w:p w14:paraId="0CCD2B8B" w14:textId="77777777" w:rsidR="00752A56" w:rsidRPr="00EC5A52" w:rsidRDefault="00752A56" w:rsidP="00AF70CD">
            <w:pPr>
              <w:jc w:val="center"/>
              <w:rPr>
                <w:rFonts w:asciiTheme="minorHAnsi" w:hAnsiTheme="minorHAnsi"/>
                <w:b/>
                <w:bCs/>
                <w:sz w:val="24"/>
                <w:szCs w:val="24"/>
              </w:rPr>
            </w:pPr>
          </w:p>
        </w:tc>
        <w:tc>
          <w:tcPr>
            <w:tcW w:w="5457" w:type="dxa"/>
          </w:tcPr>
          <w:p w14:paraId="360C3E20" w14:textId="77777777" w:rsidR="00752A56" w:rsidRPr="00EC5A52" w:rsidRDefault="00752A56" w:rsidP="00AF70CD">
            <w:pPr>
              <w:jc w:val="center"/>
              <w:rPr>
                <w:rFonts w:asciiTheme="minorHAnsi" w:hAnsiTheme="minorHAnsi"/>
                <w:b/>
                <w:bCs/>
                <w:sz w:val="24"/>
                <w:szCs w:val="24"/>
              </w:rPr>
            </w:pPr>
          </w:p>
        </w:tc>
      </w:tr>
      <w:tr w:rsidR="00752A56" w:rsidRPr="00EC5A52" w14:paraId="0061F039" w14:textId="77777777" w:rsidTr="00E54D92">
        <w:tc>
          <w:tcPr>
            <w:tcW w:w="5246" w:type="dxa"/>
          </w:tcPr>
          <w:p w14:paraId="49E9CB98" w14:textId="77777777" w:rsidR="000C106D" w:rsidRPr="00122575" w:rsidRDefault="000C106D" w:rsidP="000C106D">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t>CAPÍTULO I</w:t>
            </w:r>
          </w:p>
          <w:p w14:paraId="2934551F" w14:textId="77777777" w:rsidR="000C106D" w:rsidRPr="00122575" w:rsidRDefault="000C106D" w:rsidP="000C106D">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t>DO OBJETO</w:t>
            </w:r>
          </w:p>
          <w:p w14:paraId="57B24400" w14:textId="77777777" w:rsidR="00752A56" w:rsidRPr="00EC5A52" w:rsidRDefault="000C106D" w:rsidP="000C106D">
            <w:pPr>
              <w:spacing w:before="120" w:after="120"/>
              <w:ind w:left="120" w:right="120"/>
              <w:jc w:val="both"/>
              <w:rPr>
                <w:rFonts w:asciiTheme="minorHAnsi" w:hAnsiTheme="minorHAnsi"/>
                <w:b/>
                <w:bCs/>
                <w:sz w:val="24"/>
                <w:szCs w:val="24"/>
              </w:rPr>
            </w:pPr>
            <w:r>
              <w:rPr>
                <w:rFonts w:ascii="Calibri" w:hAnsi="Calibri" w:cs="Calibri"/>
                <w:sz w:val="22"/>
                <w:szCs w:val="22"/>
              </w:rPr>
              <w:lastRenderedPageBreak/>
              <w:t xml:space="preserve">Art. 1º </w:t>
            </w:r>
            <w:r w:rsidRPr="00122575">
              <w:rPr>
                <w:rFonts w:ascii="Calibri" w:hAnsi="Calibri" w:cs="Calibri"/>
                <w:sz w:val="22"/>
                <w:szCs w:val="22"/>
              </w:rPr>
              <w:t>Dispor sobre ressegurador local cujo propósito exclusivo é a aceitação de riscos, por meio de operações de resseguro ou retrocessão, e seu financiamento via emissão de dívida vinculada a riscos de (res)seguros.</w:t>
            </w:r>
          </w:p>
        </w:tc>
        <w:tc>
          <w:tcPr>
            <w:tcW w:w="5032" w:type="dxa"/>
          </w:tcPr>
          <w:p w14:paraId="6CE7A79D" w14:textId="77777777" w:rsidR="00752A56" w:rsidRPr="00EC5A52" w:rsidRDefault="00752A56" w:rsidP="00AF70CD">
            <w:pPr>
              <w:jc w:val="center"/>
              <w:rPr>
                <w:rFonts w:asciiTheme="minorHAnsi" w:hAnsiTheme="minorHAnsi"/>
                <w:b/>
                <w:bCs/>
                <w:sz w:val="24"/>
                <w:szCs w:val="24"/>
              </w:rPr>
            </w:pPr>
          </w:p>
        </w:tc>
        <w:tc>
          <w:tcPr>
            <w:tcW w:w="5457" w:type="dxa"/>
          </w:tcPr>
          <w:p w14:paraId="0E16164B" w14:textId="77777777" w:rsidR="00752A56" w:rsidRPr="00EC5A52" w:rsidRDefault="00752A56" w:rsidP="00AF70CD">
            <w:pPr>
              <w:jc w:val="center"/>
              <w:rPr>
                <w:rFonts w:asciiTheme="minorHAnsi" w:hAnsiTheme="minorHAnsi"/>
                <w:b/>
                <w:bCs/>
                <w:sz w:val="24"/>
                <w:szCs w:val="24"/>
              </w:rPr>
            </w:pPr>
          </w:p>
        </w:tc>
      </w:tr>
      <w:tr w:rsidR="00752A56" w:rsidRPr="00EC5A52" w14:paraId="69AD5D48" w14:textId="77777777" w:rsidTr="00E54D92">
        <w:tc>
          <w:tcPr>
            <w:tcW w:w="5246" w:type="dxa"/>
          </w:tcPr>
          <w:p w14:paraId="48497E4B" w14:textId="77777777" w:rsidR="00752A56" w:rsidRPr="00EC5A52" w:rsidRDefault="000C106D" w:rsidP="000C106D">
            <w:pPr>
              <w:spacing w:before="120" w:after="120"/>
              <w:ind w:left="120" w:right="120"/>
              <w:jc w:val="both"/>
              <w:rPr>
                <w:rFonts w:asciiTheme="minorHAnsi" w:hAnsiTheme="minorHAnsi"/>
                <w:b/>
                <w:bCs/>
                <w:sz w:val="24"/>
                <w:szCs w:val="24"/>
              </w:rPr>
            </w:pPr>
            <w:r>
              <w:rPr>
                <w:rFonts w:ascii="Calibri" w:hAnsi="Calibri" w:cs="Calibri"/>
                <w:sz w:val="22"/>
                <w:szCs w:val="22"/>
              </w:rPr>
              <w:t xml:space="preserve">§ 1º </w:t>
            </w:r>
            <w:r w:rsidRPr="00122575">
              <w:rPr>
                <w:rFonts w:ascii="Calibri" w:hAnsi="Calibri" w:cs="Calibri"/>
                <w:sz w:val="22"/>
                <w:szCs w:val="22"/>
              </w:rPr>
              <w:t xml:space="preserve">Para fins desta Resolução, define-se RPE como o ressegurador local descrito no </w:t>
            </w:r>
            <w:r w:rsidRPr="00122575">
              <w:rPr>
                <w:rFonts w:ascii="Calibri" w:hAnsi="Calibri" w:cs="Calibri"/>
                <w:b/>
                <w:bCs/>
                <w:sz w:val="22"/>
                <w:szCs w:val="22"/>
              </w:rPr>
              <w:t>caput</w:t>
            </w:r>
            <w:r w:rsidRPr="00122575">
              <w:rPr>
                <w:rFonts w:ascii="Calibri" w:hAnsi="Calibri" w:cs="Calibri"/>
                <w:sz w:val="22"/>
                <w:szCs w:val="22"/>
              </w:rPr>
              <w:t xml:space="preserve"> deste artigo.</w:t>
            </w:r>
          </w:p>
        </w:tc>
        <w:tc>
          <w:tcPr>
            <w:tcW w:w="5032" w:type="dxa"/>
          </w:tcPr>
          <w:p w14:paraId="467ED6F1" w14:textId="77777777" w:rsidR="00752A56" w:rsidRPr="00EC5A52" w:rsidRDefault="00752A56" w:rsidP="00AF70CD">
            <w:pPr>
              <w:jc w:val="center"/>
              <w:rPr>
                <w:rFonts w:asciiTheme="minorHAnsi" w:hAnsiTheme="minorHAnsi"/>
                <w:b/>
                <w:bCs/>
                <w:sz w:val="24"/>
                <w:szCs w:val="24"/>
              </w:rPr>
            </w:pPr>
          </w:p>
        </w:tc>
        <w:tc>
          <w:tcPr>
            <w:tcW w:w="5457" w:type="dxa"/>
          </w:tcPr>
          <w:p w14:paraId="0B08BFA9" w14:textId="77777777" w:rsidR="00752A56" w:rsidRPr="00EC5A52" w:rsidRDefault="00752A56" w:rsidP="00AF70CD">
            <w:pPr>
              <w:jc w:val="center"/>
              <w:rPr>
                <w:rFonts w:asciiTheme="minorHAnsi" w:hAnsiTheme="minorHAnsi"/>
                <w:b/>
                <w:bCs/>
                <w:sz w:val="24"/>
                <w:szCs w:val="24"/>
              </w:rPr>
            </w:pPr>
          </w:p>
        </w:tc>
      </w:tr>
      <w:tr w:rsidR="00752A56" w:rsidRPr="00EC5A52" w14:paraId="665320C3" w14:textId="77777777" w:rsidTr="00E54D92">
        <w:tc>
          <w:tcPr>
            <w:tcW w:w="5246" w:type="dxa"/>
          </w:tcPr>
          <w:p w14:paraId="3AE07769" w14:textId="77777777" w:rsidR="00752A56" w:rsidRPr="00EC5A52" w:rsidRDefault="000C106D" w:rsidP="000C106D">
            <w:pPr>
              <w:spacing w:before="120" w:after="120"/>
              <w:ind w:left="120" w:right="120"/>
              <w:jc w:val="both"/>
              <w:rPr>
                <w:rFonts w:asciiTheme="minorHAnsi" w:hAnsiTheme="minorHAnsi"/>
                <w:b/>
                <w:bCs/>
                <w:sz w:val="24"/>
                <w:szCs w:val="24"/>
              </w:rPr>
            </w:pPr>
            <w:r>
              <w:rPr>
                <w:rFonts w:ascii="Calibri" w:hAnsi="Calibri" w:cs="Calibri"/>
                <w:sz w:val="22"/>
                <w:szCs w:val="22"/>
              </w:rPr>
              <w:t xml:space="preserve">§ 2º </w:t>
            </w:r>
            <w:r w:rsidRPr="00122575">
              <w:rPr>
                <w:rFonts w:ascii="Calibri" w:hAnsi="Calibri" w:cs="Calibri"/>
                <w:sz w:val="22"/>
                <w:szCs w:val="22"/>
              </w:rPr>
              <w:t>O RPE captará, por meio de emissão de dívida vinculada a riscos de (res)seguros, recursos necessários como garantias a riscos aceitos em carteiras de seguros, previdência complementar, saúde suplementar, resseguro ou retrocessão.</w:t>
            </w:r>
          </w:p>
        </w:tc>
        <w:tc>
          <w:tcPr>
            <w:tcW w:w="5032" w:type="dxa"/>
          </w:tcPr>
          <w:p w14:paraId="5051D255" w14:textId="77777777" w:rsidR="00752A56" w:rsidRPr="00EC5A52" w:rsidRDefault="00752A56" w:rsidP="00AF70CD">
            <w:pPr>
              <w:jc w:val="center"/>
              <w:rPr>
                <w:rFonts w:asciiTheme="minorHAnsi" w:hAnsiTheme="minorHAnsi"/>
                <w:b/>
                <w:bCs/>
                <w:sz w:val="24"/>
                <w:szCs w:val="24"/>
              </w:rPr>
            </w:pPr>
          </w:p>
        </w:tc>
        <w:tc>
          <w:tcPr>
            <w:tcW w:w="5457" w:type="dxa"/>
          </w:tcPr>
          <w:p w14:paraId="6DFEE2E3" w14:textId="77777777" w:rsidR="00752A56" w:rsidRPr="00EC5A52" w:rsidRDefault="00752A56" w:rsidP="00AF70CD">
            <w:pPr>
              <w:jc w:val="center"/>
              <w:rPr>
                <w:rFonts w:asciiTheme="minorHAnsi" w:hAnsiTheme="minorHAnsi"/>
                <w:b/>
                <w:bCs/>
                <w:sz w:val="24"/>
                <w:szCs w:val="24"/>
              </w:rPr>
            </w:pPr>
          </w:p>
        </w:tc>
      </w:tr>
      <w:tr w:rsidR="00752A56" w:rsidRPr="00EC5A52" w14:paraId="0B4B03D7" w14:textId="77777777" w:rsidTr="00E54D92">
        <w:tc>
          <w:tcPr>
            <w:tcW w:w="5246" w:type="dxa"/>
          </w:tcPr>
          <w:p w14:paraId="1E1CD440" w14:textId="77777777" w:rsidR="00752A56" w:rsidRPr="00A82472" w:rsidRDefault="00A82472" w:rsidP="00A82472">
            <w:pPr>
              <w:spacing w:before="120" w:after="120"/>
              <w:ind w:left="120" w:right="120"/>
              <w:jc w:val="both"/>
              <w:rPr>
                <w:rFonts w:ascii="Calibri" w:hAnsi="Calibri" w:cs="Calibri"/>
                <w:sz w:val="22"/>
                <w:szCs w:val="22"/>
              </w:rPr>
            </w:pPr>
            <w:r>
              <w:rPr>
                <w:rFonts w:ascii="Calibri" w:hAnsi="Calibri" w:cs="Calibri"/>
                <w:sz w:val="22"/>
                <w:szCs w:val="22"/>
              </w:rPr>
              <w:t xml:space="preserve">Art.2º </w:t>
            </w:r>
            <w:r w:rsidRPr="00122575">
              <w:rPr>
                <w:rFonts w:ascii="Calibri" w:hAnsi="Calibri" w:cs="Calibri"/>
                <w:sz w:val="22"/>
                <w:szCs w:val="22"/>
              </w:rPr>
              <w:t>A dívida vinculada a riscos de (res)seguros deve possuir relação biunívoca com os riscos cedidos ao RPE e ter remuneração atrelada à remuneração dos ativos garantidores.</w:t>
            </w:r>
          </w:p>
        </w:tc>
        <w:tc>
          <w:tcPr>
            <w:tcW w:w="5032" w:type="dxa"/>
          </w:tcPr>
          <w:p w14:paraId="530754F2" w14:textId="77777777" w:rsidR="00752A56" w:rsidRPr="00EC5A52" w:rsidRDefault="00752A56" w:rsidP="00AF70CD">
            <w:pPr>
              <w:jc w:val="center"/>
              <w:rPr>
                <w:rFonts w:asciiTheme="minorHAnsi" w:hAnsiTheme="minorHAnsi"/>
                <w:b/>
                <w:bCs/>
                <w:sz w:val="24"/>
                <w:szCs w:val="24"/>
              </w:rPr>
            </w:pPr>
          </w:p>
        </w:tc>
        <w:tc>
          <w:tcPr>
            <w:tcW w:w="5457" w:type="dxa"/>
          </w:tcPr>
          <w:p w14:paraId="5B529C82" w14:textId="77777777" w:rsidR="00752A56" w:rsidRPr="00EC5A52" w:rsidRDefault="00752A56" w:rsidP="00AF70CD">
            <w:pPr>
              <w:jc w:val="center"/>
              <w:rPr>
                <w:rFonts w:asciiTheme="minorHAnsi" w:hAnsiTheme="minorHAnsi"/>
                <w:b/>
                <w:bCs/>
                <w:sz w:val="24"/>
                <w:szCs w:val="24"/>
              </w:rPr>
            </w:pPr>
          </w:p>
        </w:tc>
      </w:tr>
      <w:tr w:rsidR="00752A56" w:rsidRPr="00EC5A52" w14:paraId="3DDD253B" w14:textId="77777777" w:rsidTr="00E54D92">
        <w:tc>
          <w:tcPr>
            <w:tcW w:w="5246" w:type="dxa"/>
          </w:tcPr>
          <w:p w14:paraId="57DF1610" w14:textId="77777777" w:rsidR="00752A56" w:rsidRPr="00A82472" w:rsidRDefault="00A82472" w:rsidP="00A82472">
            <w:pPr>
              <w:spacing w:before="120" w:after="120"/>
              <w:ind w:left="120" w:right="120"/>
              <w:jc w:val="both"/>
              <w:rPr>
                <w:rFonts w:ascii="Calibri" w:hAnsi="Calibri" w:cs="Calibri"/>
                <w:sz w:val="22"/>
                <w:szCs w:val="22"/>
              </w:rPr>
            </w:pPr>
            <w:r>
              <w:rPr>
                <w:rFonts w:ascii="Calibri" w:hAnsi="Calibri" w:cs="Calibri"/>
                <w:sz w:val="22"/>
                <w:szCs w:val="22"/>
              </w:rPr>
              <w:t xml:space="preserve">§ 1º </w:t>
            </w:r>
            <w:r w:rsidRPr="00122575">
              <w:rPr>
                <w:rFonts w:ascii="Calibri" w:hAnsi="Calibri" w:cs="Calibri"/>
                <w:sz w:val="22"/>
                <w:szCs w:val="22"/>
              </w:rPr>
              <w:t>O contrato de resseguro ou de retrocessão deve estar previamente disponível aos adquirentes dos títulos da dívida vinculada a riscos de (res)seguros.</w:t>
            </w:r>
          </w:p>
        </w:tc>
        <w:tc>
          <w:tcPr>
            <w:tcW w:w="5032" w:type="dxa"/>
          </w:tcPr>
          <w:p w14:paraId="245E3E2E" w14:textId="77777777" w:rsidR="00752A56" w:rsidRPr="00EC5A52" w:rsidRDefault="00752A56" w:rsidP="00AF70CD">
            <w:pPr>
              <w:jc w:val="center"/>
              <w:rPr>
                <w:rFonts w:asciiTheme="minorHAnsi" w:hAnsiTheme="minorHAnsi"/>
                <w:b/>
                <w:bCs/>
                <w:sz w:val="24"/>
                <w:szCs w:val="24"/>
              </w:rPr>
            </w:pPr>
          </w:p>
        </w:tc>
        <w:tc>
          <w:tcPr>
            <w:tcW w:w="5457" w:type="dxa"/>
          </w:tcPr>
          <w:p w14:paraId="4E84206F" w14:textId="77777777" w:rsidR="00752A56" w:rsidRPr="00EC5A52" w:rsidRDefault="00752A56" w:rsidP="00AF70CD">
            <w:pPr>
              <w:jc w:val="center"/>
              <w:rPr>
                <w:rFonts w:asciiTheme="minorHAnsi" w:hAnsiTheme="minorHAnsi"/>
                <w:b/>
                <w:bCs/>
                <w:sz w:val="24"/>
                <w:szCs w:val="24"/>
              </w:rPr>
            </w:pPr>
          </w:p>
        </w:tc>
      </w:tr>
      <w:tr w:rsidR="00752A56" w:rsidRPr="00EC5A52" w14:paraId="4472FEA3" w14:textId="77777777" w:rsidTr="00E54D92">
        <w:tc>
          <w:tcPr>
            <w:tcW w:w="5246" w:type="dxa"/>
          </w:tcPr>
          <w:p w14:paraId="67EA1947" w14:textId="77777777" w:rsidR="00752A56" w:rsidRPr="00A82472" w:rsidRDefault="00A82472" w:rsidP="00A82472">
            <w:pPr>
              <w:spacing w:before="120" w:after="120"/>
              <w:ind w:left="120" w:right="120"/>
              <w:jc w:val="both"/>
              <w:rPr>
                <w:rFonts w:ascii="Calibri" w:hAnsi="Calibri" w:cs="Calibri"/>
                <w:sz w:val="22"/>
                <w:szCs w:val="22"/>
              </w:rPr>
            </w:pPr>
            <w:r w:rsidRPr="00A82472">
              <w:rPr>
                <w:rFonts w:ascii="Calibri" w:hAnsi="Calibri" w:cs="Calibri"/>
                <w:sz w:val="22"/>
                <w:szCs w:val="22"/>
              </w:rPr>
              <w:t>§ 2º</w:t>
            </w:r>
            <w:r w:rsidRPr="00122575">
              <w:rPr>
                <w:rFonts w:ascii="Calibri" w:hAnsi="Calibri" w:cs="Calibri"/>
                <w:sz w:val="22"/>
                <w:szCs w:val="22"/>
              </w:rPr>
              <w:t xml:space="preserve"> O prazo máximo de vencimento da dívida vinculada a riscos de (res)seguros a ser emitida é de 3 (três) anos.</w:t>
            </w:r>
          </w:p>
        </w:tc>
        <w:tc>
          <w:tcPr>
            <w:tcW w:w="5032" w:type="dxa"/>
          </w:tcPr>
          <w:p w14:paraId="1AD8B8A0" w14:textId="77777777" w:rsidR="00752A56" w:rsidRPr="00EC5A52" w:rsidRDefault="00752A56" w:rsidP="00AF70CD">
            <w:pPr>
              <w:jc w:val="center"/>
              <w:rPr>
                <w:rFonts w:asciiTheme="minorHAnsi" w:hAnsiTheme="minorHAnsi"/>
                <w:b/>
                <w:bCs/>
                <w:sz w:val="24"/>
                <w:szCs w:val="24"/>
              </w:rPr>
            </w:pPr>
          </w:p>
        </w:tc>
        <w:tc>
          <w:tcPr>
            <w:tcW w:w="5457" w:type="dxa"/>
          </w:tcPr>
          <w:p w14:paraId="072F80F5" w14:textId="77777777" w:rsidR="00752A56" w:rsidRPr="00EC5A52" w:rsidRDefault="00752A56" w:rsidP="00AF70CD">
            <w:pPr>
              <w:jc w:val="center"/>
              <w:rPr>
                <w:rFonts w:asciiTheme="minorHAnsi" w:hAnsiTheme="minorHAnsi"/>
                <w:b/>
                <w:bCs/>
                <w:sz w:val="24"/>
                <w:szCs w:val="24"/>
              </w:rPr>
            </w:pPr>
          </w:p>
        </w:tc>
      </w:tr>
      <w:tr w:rsidR="00752A56" w:rsidRPr="00EC5A52" w14:paraId="4A5F8860" w14:textId="77777777" w:rsidTr="00E54D92">
        <w:tc>
          <w:tcPr>
            <w:tcW w:w="5246" w:type="dxa"/>
          </w:tcPr>
          <w:p w14:paraId="0A9F7F92" w14:textId="77777777" w:rsidR="00752A56" w:rsidRPr="00C82BC7" w:rsidRDefault="00C82BC7" w:rsidP="00C82BC7">
            <w:pPr>
              <w:spacing w:before="120" w:after="120"/>
              <w:ind w:left="120" w:right="120"/>
              <w:jc w:val="both"/>
              <w:rPr>
                <w:rFonts w:asciiTheme="minorHAnsi" w:hAnsiTheme="minorHAnsi"/>
                <w:bCs/>
                <w:sz w:val="24"/>
                <w:szCs w:val="24"/>
              </w:rPr>
            </w:pPr>
            <w:r w:rsidRPr="00C82BC7">
              <w:rPr>
                <w:rFonts w:asciiTheme="minorHAnsi" w:hAnsiTheme="minorHAnsi"/>
                <w:bCs/>
                <w:sz w:val="24"/>
                <w:szCs w:val="24"/>
              </w:rPr>
              <w:t xml:space="preserve">Art. 3º </w:t>
            </w:r>
            <w:r w:rsidRPr="00122575">
              <w:rPr>
                <w:rFonts w:ascii="Calibri" w:hAnsi="Calibri" w:cs="Calibri"/>
                <w:sz w:val="22"/>
                <w:szCs w:val="22"/>
              </w:rPr>
              <w:t>O RPE não poderá retroceder riscos.</w:t>
            </w:r>
          </w:p>
        </w:tc>
        <w:tc>
          <w:tcPr>
            <w:tcW w:w="5032" w:type="dxa"/>
          </w:tcPr>
          <w:p w14:paraId="23EDBB0A" w14:textId="77777777" w:rsidR="00752A56" w:rsidRPr="00EC5A52" w:rsidRDefault="00752A56" w:rsidP="00AF70CD">
            <w:pPr>
              <w:jc w:val="center"/>
              <w:rPr>
                <w:rFonts w:asciiTheme="minorHAnsi" w:hAnsiTheme="minorHAnsi"/>
                <w:b/>
                <w:bCs/>
                <w:sz w:val="24"/>
                <w:szCs w:val="24"/>
              </w:rPr>
            </w:pPr>
          </w:p>
        </w:tc>
        <w:tc>
          <w:tcPr>
            <w:tcW w:w="5457" w:type="dxa"/>
          </w:tcPr>
          <w:p w14:paraId="722D2E8B" w14:textId="77777777" w:rsidR="00752A56" w:rsidRPr="00EC5A52" w:rsidRDefault="00752A56" w:rsidP="00AF70CD">
            <w:pPr>
              <w:jc w:val="center"/>
              <w:rPr>
                <w:rFonts w:asciiTheme="minorHAnsi" w:hAnsiTheme="minorHAnsi"/>
                <w:b/>
                <w:bCs/>
                <w:sz w:val="24"/>
                <w:szCs w:val="24"/>
              </w:rPr>
            </w:pPr>
          </w:p>
        </w:tc>
      </w:tr>
      <w:tr w:rsidR="00752A56" w:rsidRPr="00EC5A52" w14:paraId="5B54BF03" w14:textId="77777777" w:rsidTr="00E54D92">
        <w:tc>
          <w:tcPr>
            <w:tcW w:w="5246" w:type="dxa"/>
          </w:tcPr>
          <w:p w14:paraId="4DFFAAB5" w14:textId="77777777" w:rsidR="00C82BC7" w:rsidRPr="00122575" w:rsidRDefault="00C82BC7" w:rsidP="00C82BC7">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t>CAPÍTULO II</w:t>
            </w:r>
          </w:p>
          <w:p w14:paraId="6444C7CE" w14:textId="77777777" w:rsidR="00C82BC7" w:rsidRPr="00122575" w:rsidRDefault="00C82BC7" w:rsidP="00C82BC7">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lastRenderedPageBreak/>
              <w:t>DA AUTORIZAÇÃO</w:t>
            </w:r>
          </w:p>
          <w:p w14:paraId="3DB212D0" w14:textId="77777777" w:rsidR="00752A56" w:rsidRPr="00C82BC7" w:rsidRDefault="00C82BC7" w:rsidP="00C82BC7">
            <w:pPr>
              <w:spacing w:before="120" w:after="120"/>
              <w:ind w:left="120" w:right="120"/>
              <w:jc w:val="both"/>
              <w:rPr>
                <w:rFonts w:ascii="Calibri" w:hAnsi="Calibri" w:cs="Calibri"/>
                <w:sz w:val="22"/>
                <w:szCs w:val="22"/>
              </w:rPr>
            </w:pPr>
            <w:r>
              <w:rPr>
                <w:rFonts w:ascii="Calibri" w:hAnsi="Calibri" w:cs="Calibri"/>
                <w:sz w:val="22"/>
                <w:szCs w:val="22"/>
              </w:rPr>
              <w:t xml:space="preserve">Art. 4º </w:t>
            </w:r>
            <w:r w:rsidRPr="00122575">
              <w:rPr>
                <w:rFonts w:ascii="Calibri" w:hAnsi="Calibri" w:cs="Calibri"/>
                <w:sz w:val="22"/>
                <w:szCs w:val="22"/>
              </w:rPr>
              <w:t>O RPE deve atender os requisitos previstos na regulação vigente para poder ter autorização para operar.</w:t>
            </w:r>
          </w:p>
        </w:tc>
        <w:tc>
          <w:tcPr>
            <w:tcW w:w="5032" w:type="dxa"/>
          </w:tcPr>
          <w:p w14:paraId="73887B65" w14:textId="77777777" w:rsidR="00752A56" w:rsidRPr="00EC5A52" w:rsidRDefault="00752A56" w:rsidP="00AF70CD">
            <w:pPr>
              <w:jc w:val="center"/>
              <w:rPr>
                <w:rFonts w:asciiTheme="minorHAnsi" w:hAnsiTheme="minorHAnsi"/>
                <w:b/>
                <w:bCs/>
                <w:sz w:val="24"/>
                <w:szCs w:val="24"/>
              </w:rPr>
            </w:pPr>
          </w:p>
        </w:tc>
        <w:tc>
          <w:tcPr>
            <w:tcW w:w="5457" w:type="dxa"/>
          </w:tcPr>
          <w:p w14:paraId="55F2B69E" w14:textId="77777777" w:rsidR="00752A56" w:rsidRPr="00EC5A52" w:rsidRDefault="00752A56" w:rsidP="00AF70CD">
            <w:pPr>
              <w:jc w:val="center"/>
              <w:rPr>
                <w:rFonts w:asciiTheme="minorHAnsi" w:hAnsiTheme="minorHAnsi"/>
                <w:b/>
                <w:bCs/>
                <w:sz w:val="24"/>
                <w:szCs w:val="24"/>
              </w:rPr>
            </w:pPr>
          </w:p>
        </w:tc>
      </w:tr>
      <w:tr w:rsidR="00752A56" w:rsidRPr="00EC5A52" w14:paraId="376FEBF5" w14:textId="77777777" w:rsidTr="00E54D92">
        <w:tc>
          <w:tcPr>
            <w:tcW w:w="5246" w:type="dxa"/>
          </w:tcPr>
          <w:p w14:paraId="5D30BA58" w14:textId="77777777" w:rsidR="00395548" w:rsidRPr="00122575" w:rsidRDefault="00395548" w:rsidP="00395548">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t>CAPÍTULO III</w:t>
            </w:r>
          </w:p>
          <w:p w14:paraId="31699D28" w14:textId="77777777" w:rsidR="00395548" w:rsidRPr="00122575" w:rsidRDefault="00395548" w:rsidP="00395548">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t>DO FUNCIONAMENTO</w:t>
            </w:r>
          </w:p>
          <w:p w14:paraId="3BBEE38B" w14:textId="77777777" w:rsidR="00395548" w:rsidRPr="00122575" w:rsidRDefault="00395548" w:rsidP="00395548">
            <w:pPr>
              <w:spacing w:before="120" w:after="120"/>
              <w:ind w:left="120" w:right="120"/>
              <w:jc w:val="both"/>
              <w:rPr>
                <w:rFonts w:ascii="Calibri" w:hAnsi="Calibri" w:cs="Calibri"/>
                <w:sz w:val="22"/>
                <w:szCs w:val="22"/>
              </w:rPr>
            </w:pPr>
            <w:r>
              <w:rPr>
                <w:rFonts w:ascii="Calibri" w:hAnsi="Calibri" w:cs="Calibri"/>
                <w:sz w:val="22"/>
                <w:szCs w:val="22"/>
              </w:rPr>
              <w:t xml:space="preserve">Art. 5º </w:t>
            </w:r>
            <w:r w:rsidRPr="00122575">
              <w:rPr>
                <w:rFonts w:ascii="Calibri" w:hAnsi="Calibri" w:cs="Calibri"/>
                <w:sz w:val="22"/>
                <w:szCs w:val="22"/>
              </w:rPr>
              <w:t>O RPE deverá manter ativos garantidores em valor equivalente, no mínimo, ao valor nominal total da perda máxima possível proveniente do contrato de resseguro ou retrocessão acrescido de despesas que possa incorrer, e serão utilizados exclusivamente para a cobertura dos riscos e cumprimento das obrigações representadas na dívida emitida.</w:t>
            </w:r>
          </w:p>
          <w:p w14:paraId="252C276F" w14:textId="77777777" w:rsidR="00752A56" w:rsidRPr="00EC5A52" w:rsidRDefault="00EF5C8C" w:rsidP="00787144">
            <w:pPr>
              <w:spacing w:before="120" w:after="120"/>
              <w:ind w:left="120" w:right="120"/>
              <w:jc w:val="both"/>
              <w:rPr>
                <w:rFonts w:asciiTheme="minorHAnsi" w:hAnsiTheme="minorHAnsi"/>
                <w:b/>
                <w:bCs/>
                <w:sz w:val="24"/>
                <w:szCs w:val="24"/>
              </w:rPr>
            </w:pPr>
            <w:r w:rsidRPr="00A82472">
              <w:rPr>
                <w:rFonts w:ascii="Calibri" w:hAnsi="Calibri" w:cs="Calibri"/>
                <w:sz w:val="22"/>
                <w:szCs w:val="22"/>
              </w:rPr>
              <w:t xml:space="preserve">§ </w:t>
            </w:r>
            <w:r w:rsidR="00787144">
              <w:rPr>
                <w:rFonts w:ascii="Calibri" w:hAnsi="Calibri" w:cs="Calibri"/>
                <w:sz w:val="22"/>
                <w:szCs w:val="22"/>
              </w:rPr>
              <w:t>1</w:t>
            </w:r>
            <w:r w:rsidRPr="00A82472">
              <w:rPr>
                <w:rFonts w:ascii="Calibri" w:hAnsi="Calibri" w:cs="Calibri"/>
                <w:sz w:val="22"/>
                <w:szCs w:val="22"/>
              </w:rPr>
              <w:t>º</w:t>
            </w:r>
            <w:r w:rsidRPr="00122575">
              <w:rPr>
                <w:rFonts w:ascii="Calibri" w:hAnsi="Calibri" w:cs="Calibri"/>
                <w:sz w:val="22"/>
                <w:szCs w:val="22"/>
              </w:rPr>
              <w:t xml:space="preserve"> Ao longo da vigência da cobertura dos riscos cedidos ao RPE, quaisquer sinistros pagos resultarão na diminuição da necessidade da garantia de forma equivalente ao montante pago e, a partir de então, o valor nominal da perda máxima refletirá a exposição ao risco remanescente.</w:t>
            </w:r>
          </w:p>
        </w:tc>
        <w:tc>
          <w:tcPr>
            <w:tcW w:w="5032" w:type="dxa"/>
          </w:tcPr>
          <w:p w14:paraId="29F1A24B" w14:textId="77777777" w:rsidR="00752A56" w:rsidRPr="00EC5A52" w:rsidRDefault="00752A56" w:rsidP="00AF70CD">
            <w:pPr>
              <w:jc w:val="center"/>
              <w:rPr>
                <w:rFonts w:asciiTheme="minorHAnsi" w:hAnsiTheme="minorHAnsi"/>
                <w:b/>
                <w:bCs/>
                <w:sz w:val="24"/>
                <w:szCs w:val="24"/>
              </w:rPr>
            </w:pPr>
          </w:p>
        </w:tc>
        <w:tc>
          <w:tcPr>
            <w:tcW w:w="5457" w:type="dxa"/>
          </w:tcPr>
          <w:p w14:paraId="35EBF056" w14:textId="77777777" w:rsidR="00752A56" w:rsidRPr="00EC5A52" w:rsidRDefault="00752A56" w:rsidP="00AF70CD">
            <w:pPr>
              <w:jc w:val="center"/>
              <w:rPr>
                <w:rFonts w:asciiTheme="minorHAnsi" w:hAnsiTheme="minorHAnsi"/>
                <w:b/>
                <w:bCs/>
                <w:sz w:val="24"/>
                <w:szCs w:val="24"/>
              </w:rPr>
            </w:pPr>
          </w:p>
        </w:tc>
      </w:tr>
      <w:tr w:rsidR="00752A56" w:rsidRPr="00EC5A52" w14:paraId="2CCBB14F" w14:textId="77777777" w:rsidTr="00E54D92">
        <w:tc>
          <w:tcPr>
            <w:tcW w:w="5246" w:type="dxa"/>
          </w:tcPr>
          <w:p w14:paraId="5BBBF23D" w14:textId="77777777" w:rsidR="00752A56" w:rsidRPr="00EC5A52" w:rsidRDefault="00787144" w:rsidP="00787144">
            <w:pPr>
              <w:spacing w:before="120" w:after="120"/>
              <w:ind w:left="120" w:right="120"/>
              <w:jc w:val="both"/>
              <w:rPr>
                <w:rFonts w:asciiTheme="minorHAnsi" w:hAnsiTheme="minorHAnsi"/>
                <w:b/>
                <w:bCs/>
                <w:sz w:val="24"/>
                <w:szCs w:val="24"/>
              </w:rPr>
            </w:pPr>
            <w:r w:rsidRPr="00A82472">
              <w:rPr>
                <w:rFonts w:ascii="Calibri" w:hAnsi="Calibri" w:cs="Calibri"/>
                <w:sz w:val="22"/>
                <w:szCs w:val="22"/>
              </w:rPr>
              <w:t>§ 2º</w:t>
            </w:r>
            <w:r w:rsidRPr="00122575">
              <w:rPr>
                <w:rFonts w:ascii="Calibri" w:hAnsi="Calibri" w:cs="Calibri"/>
                <w:sz w:val="22"/>
                <w:szCs w:val="22"/>
              </w:rPr>
              <w:t xml:space="preserve"> </w:t>
            </w:r>
            <w:r w:rsidR="00EF5C8C" w:rsidRPr="00122575">
              <w:rPr>
                <w:rFonts w:ascii="Calibri" w:hAnsi="Calibri" w:cs="Calibri"/>
                <w:sz w:val="22"/>
                <w:szCs w:val="22"/>
              </w:rPr>
              <w:t>A reintegração após o pagamento de sinistros está condicionada à realização de nova captação, por meio da emissão de dívida vinculada a riscos de (res)seguros, de recursos necessários como garantias para recompor a perda máxima possível ou aporte equivalente de capital.</w:t>
            </w:r>
          </w:p>
        </w:tc>
        <w:tc>
          <w:tcPr>
            <w:tcW w:w="5032" w:type="dxa"/>
          </w:tcPr>
          <w:p w14:paraId="5448FF00" w14:textId="77777777" w:rsidR="00752A56" w:rsidRPr="00EC5A52" w:rsidRDefault="00752A56" w:rsidP="00AF70CD">
            <w:pPr>
              <w:jc w:val="center"/>
              <w:rPr>
                <w:rFonts w:asciiTheme="minorHAnsi" w:hAnsiTheme="minorHAnsi"/>
                <w:b/>
                <w:bCs/>
                <w:sz w:val="24"/>
                <w:szCs w:val="24"/>
              </w:rPr>
            </w:pPr>
          </w:p>
        </w:tc>
        <w:tc>
          <w:tcPr>
            <w:tcW w:w="5457" w:type="dxa"/>
          </w:tcPr>
          <w:p w14:paraId="0F6B91F9" w14:textId="77777777" w:rsidR="00752A56" w:rsidRPr="00EC5A52" w:rsidRDefault="00752A56" w:rsidP="00AF70CD">
            <w:pPr>
              <w:jc w:val="center"/>
              <w:rPr>
                <w:rFonts w:asciiTheme="minorHAnsi" w:hAnsiTheme="minorHAnsi"/>
                <w:b/>
                <w:bCs/>
                <w:sz w:val="24"/>
                <w:szCs w:val="24"/>
              </w:rPr>
            </w:pPr>
          </w:p>
        </w:tc>
      </w:tr>
      <w:tr w:rsidR="00752A56" w:rsidRPr="00EC5A52" w14:paraId="530C405B" w14:textId="77777777" w:rsidTr="00E54D92">
        <w:tc>
          <w:tcPr>
            <w:tcW w:w="5246" w:type="dxa"/>
          </w:tcPr>
          <w:p w14:paraId="1D5DF1DA" w14:textId="77777777" w:rsidR="00EF5C8C" w:rsidRPr="00122575" w:rsidRDefault="00787144" w:rsidP="00787144">
            <w:pPr>
              <w:spacing w:before="120" w:after="120"/>
              <w:ind w:left="120" w:right="120"/>
              <w:jc w:val="both"/>
              <w:rPr>
                <w:rFonts w:ascii="Calibri" w:hAnsi="Calibri" w:cs="Calibri"/>
                <w:sz w:val="22"/>
                <w:szCs w:val="22"/>
              </w:rPr>
            </w:pPr>
            <w:r w:rsidRPr="00A82472">
              <w:rPr>
                <w:rFonts w:ascii="Calibri" w:hAnsi="Calibri" w:cs="Calibri"/>
                <w:sz w:val="22"/>
                <w:szCs w:val="22"/>
              </w:rPr>
              <w:lastRenderedPageBreak/>
              <w:t xml:space="preserve">§ </w:t>
            </w:r>
            <w:r>
              <w:rPr>
                <w:rFonts w:ascii="Calibri" w:hAnsi="Calibri" w:cs="Calibri"/>
                <w:sz w:val="22"/>
                <w:szCs w:val="22"/>
              </w:rPr>
              <w:t>3</w:t>
            </w:r>
            <w:r w:rsidRPr="00A82472">
              <w:rPr>
                <w:rFonts w:ascii="Calibri" w:hAnsi="Calibri" w:cs="Calibri"/>
                <w:sz w:val="22"/>
                <w:szCs w:val="22"/>
              </w:rPr>
              <w:t>º</w:t>
            </w:r>
            <w:r w:rsidRPr="00122575">
              <w:rPr>
                <w:rFonts w:ascii="Calibri" w:hAnsi="Calibri" w:cs="Calibri"/>
                <w:sz w:val="22"/>
                <w:szCs w:val="22"/>
              </w:rPr>
              <w:t xml:space="preserve"> </w:t>
            </w:r>
            <w:r w:rsidR="00EF5C8C" w:rsidRPr="00122575">
              <w:rPr>
                <w:rFonts w:ascii="Calibri" w:hAnsi="Calibri" w:cs="Calibri"/>
                <w:sz w:val="22"/>
                <w:szCs w:val="22"/>
              </w:rPr>
              <w:t>O contrato de cessão de riscos deve conter cláusula estabelecendo que a recuperação máxima junto ao RPE está limitada ao menor do:</w:t>
            </w:r>
          </w:p>
          <w:p w14:paraId="3813FCFB" w14:textId="77777777" w:rsidR="00EF5C8C" w:rsidRPr="00122575" w:rsidRDefault="00787144" w:rsidP="00787144">
            <w:pPr>
              <w:spacing w:before="120" w:after="120"/>
              <w:ind w:left="120" w:right="120"/>
              <w:jc w:val="both"/>
              <w:rPr>
                <w:rFonts w:ascii="Calibri" w:hAnsi="Calibri" w:cs="Calibri"/>
                <w:sz w:val="22"/>
                <w:szCs w:val="22"/>
              </w:rPr>
            </w:pPr>
            <w:r>
              <w:rPr>
                <w:rFonts w:ascii="Calibri" w:hAnsi="Calibri" w:cs="Calibri"/>
                <w:sz w:val="22"/>
                <w:szCs w:val="22"/>
              </w:rPr>
              <w:t xml:space="preserve">I - </w:t>
            </w:r>
            <w:proofErr w:type="gramStart"/>
            <w:r w:rsidR="00EF5C8C" w:rsidRPr="00122575">
              <w:rPr>
                <w:rFonts w:ascii="Calibri" w:hAnsi="Calibri" w:cs="Calibri"/>
                <w:sz w:val="22"/>
                <w:szCs w:val="22"/>
              </w:rPr>
              <w:t>valor</w:t>
            </w:r>
            <w:proofErr w:type="gramEnd"/>
            <w:r w:rsidR="00EF5C8C" w:rsidRPr="00122575">
              <w:rPr>
                <w:rFonts w:ascii="Calibri" w:hAnsi="Calibri" w:cs="Calibri"/>
                <w:sz w:val="22"/>
                <w:szCs w:val="22"/>
              </w:rPr>
              <w:t xml:space="preserve"> nominal total da perda máxima possível; ou</w:t>
            </w:r>
          </w:p>
          <w:p w14:paraId="71DCF947" w14:textId="77777777" w:rsidR="00752A56" w:rsidRPr="00EC5A52" w:rsidRDefault="00787144" w:rsidP="00787144">
            <w:pPr>
              <w:spacing w:before="120" w:after="120"/>
              <w:ind w:left="120" w:right="120"/>
              <w:jc w:val="both"/>
              <w:rPr>
                <w:rFonts w:asciiTheme="minorHAnsi" w:hAnsiTheme="minorHAnsi"/>
                <w:b/>
                <w:bCs/>
                <w:sz w:val="24"/>
                <w:szCs w:val="24"/>
              </w:rPr>
            </w:pPr>
            <w:r>
              <w:rPr>
                <w:rFonts w:ascii="Calibri" w:hAnsi="Calibri" w:cs="Calibri"/>
                <w:sz w:val="22"/>
                <w:szCs w:val="22"/>
              </w:rPr>
              <w:t xml:space="preserve">II - </w:t>
            </w:r>
            <w:proofErr w:type="gramStart"/>
            <w:r w:rsidR="00EF5C8C" w:rsidRPr="00122575">
              <w:rPr>
                <w:rFonts w:ascii="Calibri" w:hAnsi="Calibri" w:cs="Calibri"/>
                <w:sz w:val="22"/>
                <w:szCs w:val="22"/>
              </w:rPr>
              <w:t>valor</w:t>
            </w:r>
            <w:proofErr w:type="gramEnd"/>
            <w:r w:rsidR="00EF5C8C" w:rsidRPr="00122575">
              <w:rPr>
                <w:rFonts w:ascii="Calibri" w:hAnsi="Calibri" w:cs="Calibri"/>
                <w:sz w:val="22"/>
                <w:szCs w:val="22"/>
              </w:rPr>
              <w:t xml:space="preserve"> dos ativos garantidores disponíveis.</w:t>
            </w:r>
          </w:p>
        </w:tc>
        <w:tc>
          <w:tcPr>
            <w:tcW w:w="5032" w:type="dxa"/>
          </w:tcPr>
          <w:p w14:paraId="45541FAA" w14:textId="77777777" w:rsidR="00752A56" w:rsidRPr="00EC5A52" w:rsidRDefault="00752A56" w:rsidP="00AF70CD">
            <w:pPr>
              <w:jc w:val="center"/>
              <w:rPr>
                <w:rFonts w:asciiTheme="minorHAnsi" w:hAnsiTheme="minorHAnsi"/>
                <w:b/>
                <w:bCs/>
                <w:sz w:val="24"/>
                <w:szCs w:val="24"/>
              </w:rPr>
            </w:pPr>
          </w:p>
        </w:tc>
        <w:tc>
          <w:tcPr>
            <w:tcW w:w="5457" w:type="dxa"/>
          </w:tcPr>
          <w:p w14:paraId="474F94CC" w14:textId="77777777" w:rsidR="00752A56" w:rsidRPr="00EC5A52" w:rsidRDefault="00752A56" w:rsidP="00AF70CD">
            <w:pPr>
              <w:jc w:val="center"/>
              <w:rPr>
                <w:rFonts w:asciiTheme="minorHAnsi" w:hAnsiTheme="minorHAnsi"/>
                <w:b/>
                <w:bCs/>
                <w:sz w:val="24"/>
                <w:szCs w:val="24"/>
              </w:rPr>
            </w:pPr>
          </w:p>
        </w:tc>
      </w:tr>
      <w:tr w:rsidR="00752A56" w:rsidRPr="00EC5A52" w14:paraId="611D89F9" w14:textId="77777777" w:rsidTr="00E54D92">
        <w:tc>
          <w:tcPr>
            <w:tcW w:w="5246" w:type="dxa"/>
          </w:tcPr>
          <w:p w14:paraId="180DD2A1" w14:textId="77777777" w:rsidR="00F95160" w:rsidRPr="00122575" w:rsidRDefault="00F95160" w:rsidP="00F95160">
            <w:pPr>
              <w:spacing w:before="120" w:after="120"/>
              <w:ind w:left="120" w:right="120"/>
              <w:jc w:val="both"/>
              <w:rPr>
                <w:rFonts w:ascii="Calibri" w:hAnsi="Calibri" w:cs="Calibri"/>
                <w:sz w:val="22"/>
                <w:szCs w:val="22"/>
              </w:rPr>
            </w:pPr>
            <w:r>
              <w:rPr>
                <w:rFonts w:ascii="Calibri" w:hAnsi="Calibri" w:cs="Calibri"/>
                <w:sz w:val="22"/>
                <w:szCs w:val="22"/>
              </w:rPr>
              <w:t xml:space="preserve">Art. 6º </w:t>
            </w:r>
            <w:r w:rsidRPr="00122575">
              <w:rPr>
                <w:rFonts w:ascii="Calibri" w:hAnsi="Calibri" w:cs="Calibri"/>
                <w:sz w:val="22"/>
                <w:szCs w:val="22"/>
              </w:rPr>
              <w:t>As cláusulas do contrato ou escritura de emissão de dívida vinculada a riscos de (res)seguros devem conter, no mínimo, que:</w:t>
            </w:r>
          </w:p>
          <w:p w14:paraId="65562FB8" w14:textId="77777777" w:rsidR="00F95160" w:rsidRPr="00122575" w:rsidRDefault="00F95160" w:rsidP="00F95160">
            <w:pPr>
              <w:spacing w:before="120" w:after="120"/>
              <w:ind w:left="120" w:right="120"/>
              <w:jc w:val="both"/>
              <w:rPr>
                <w:rFonts w:ascii="Calibri" w:hAnsi="Calibri" w:cs="Calibri"/>
                <w:sz w:val="22"/>
                <w:szCs w:val="22"/>
              </w:rPr>
            </w:pPr>
            <w:r>
              <w:rPr>
                <w:rFonts w:ascii="Calibri" w:hAnsi="Calibri" w:cs="Calibri"/>
                <w:sz w:val="22"/>
                <w:szCs w:val="22"/>
              </w:rPr>
              <w:t xml:space="preserve">I - </w:t>
            </w:r>
            <w:proofErr w:type="gramStart"/>
            <w:r w:rsidRPr="00122575">
              <w:rPr>
                <w:rFonts w:ascii="Calibri" w:hAnsi="Calibri" w:cs="Calibri"/>
                <w:sz w:val="22"/>
                <w:szCs w:val="22"/>
              </w:rPr>
              <w:t>nenhum</w:t>
            </w:r>
            <w:proofErr w:type="gramEnd"/>
            <w:r w:rsidRPr="00122575">
              <w:rPr>
                <w:rFonts w:ascii="Calibri" w:hAnsi="Calibri" w:cs="Calibri"/>
                <w:sz w:val="22"/>
                <w:szCs w:val="22"/>
              </w:rPr>
              <w:t xml:space="preserve"> pagamento será feito aos adquirentes da dívida caso estes resultem em uma situação de ativos garantidores inferiores ao valor nominal total da perda máxima possível proveniente do contrato de resseguro ou retrocessão;</w:t>
            </w:r>
          </w:p>
          <w:p w14:paraId="36719FC1" w14:textId="77777777" w:rsidR="00F95160" w:rsidRPr="00122575" w:rsidRDefault="00F95160" w:rsidP="00F95160">
            <w:pPr>
              <w:spacing w:before="120" w:after="120"/>
              <w:ind w:left="120" w:right="120"/>
              <w:jc w:val="both"/>
              <w:rPr>
                <w:rFonts w:ascii="Calibri" w:hAnsi="Calibri" w:cs="Calibri"/>
                <w:sz w:val="22"/>
                <w:szCs w:val="22"/>
              </w:rPr>
            </w:pPr>
            <w:r>
              <w:rPr>
                <w:rFonts w:ascii="Calibri" w:hAnsi="Calibri" w:cs="Calibri"/>
                <w:sz w:val="22"/>
                <w:szCs w:val="22"/>
              </w:rPr>
              <w:t xml:space="preserve">II - </w:t>
            </w:r>
            <w:proofErr w:type="gramStart"/>
            <w:r w:rsidRPr="00122575">
              <w:rPr>
                <w:rFonts w:ascii="Calibri" w:hAnsi="Calibri" w:cs="Calibri"/>
                <w:sz w:val="22"/>
                <w:szCs w:val="22"/>
              </w:rPr>
              <w:t>os</w:t>
            </w:r>
            <w:proofErr w:type="gramEnd"/>
            <w:r w:rsidRPr="00122575">
              <w:rPr>
                <w:rFonts w:ascii="Calibri" w:hAnsi="Calibri" w:cs="Calibri"/>
                <w:sz w:val="22"/>
                <w:szCs w:val="22"/>
              </w:rPr>
              <w:t xml:space="preserve"> adquirentes da dívida vinculada a riscos de (res)seguros não possuem qualquer direito sobre os ativos da(s) cedente(s) de riscos ao RPE;</w:t>
            </w:r>
          </w:p>
          <w:p w14:paraId="400A76E5" w14:textId="77777777" w:rsidR="00F95160" w:rsidRPr="00122575" w:rsidRDefault="00F95160" w:rsidP="00F95160">
            <w:pPr>
              <w:spacing w:before="120" w:after="120"/>
              <w:ind w:left="120" w:right="120"/>
              <w:jc w:val="both"/>
              <w:rPr>
                <w:rFonts w:ascii="Calibri" w:hAnsi="Calibri" w:cs="Calibri"/>
                <w:sz w:val="22"/>
                <w:szCs w:val="22"/>
              </w:rPr>
            </w:pPr>
            <w:r>
              <w:rPr>
                <w:rFonts w:ascii="Calibri" w:hAnsi="Calibri" w:cs="Calibri"/>
                <w:sz w:val="22"/>
                <w:szCs w:val="22"/>
              </w:rPr>
              <w:t xml:space="preserve">III - </w:t>
            </w:r>
            <w:r w:rsidRPr="00122575">
              <w:rPr>
                <w:rFonts w:ascii="Calibri" w:hAnsi="Calibri" w:cs="Calibri"/>
                <w:sz w:val="22"/>
                <w:szCs w:val="22"/>
              </w:rPr>
              <w:t>os adquirentes da dívida vinculada a riscos de (res)seguros não podem requerer a falência ou a liquidação do RPE; e</w:t>
            </w:r>
          </w:p>
          <w:p w14:paraId="6C80097A" w14:textId="77777777" w:rsidR="00752A56" w:rsidRPr="00EC5A52" w:rsidRDefault="00F95160" w:rsidP="00F95160">
            <w:pPr>
              <w:spacing w:before="120" w:after="120"/>
              <w:ind w:left="120" w:right="120"/>
              <w:jc w:val="both"/>
              <w:rPr>
                <w:rFonts w:asciiTheme="minorHAnsi" w:hAnsiTheme="minorHAnsi"/>
                <w:b/>
                <w:bCs/>
                <w:sz w:val="24"/>
                <w:szCs w:val="24"/>
              </w:rPr>
            </w:pPr>
            <w:r>
              <w:rPr>
                <w:rFonts w:ascii="Calibri" w:hAnsi="Calibri" w:cs="Calibri"/>
                <w:sz w:val="22"/>
                <w:szCs w:val="22"/>
              </w:rPr>
              <w:t xml:space="preserve">IV - </w:t>
            </w:r>
            <w:proofErr w:type="gramStart"/>
            <w:r w:rsidRPr="00122575">
              <w:rPr>
                <w:rFonts w:ascii="Calibri" w:hAnsi="Calibri" w:cs="Calibri"/>
                <w:sz w:val="22"/>
                <w:szCs w:val="22"/>
              </w:rPr>
              <w:t>os</w:t>
            </w:r>
            <w:proofErr w:type="gramEnd"/>
            <w:r w:rsidRPr="00122575">
              <w:rPr>
                <w:rFonts w:ascii="Calibri" w:hAnsi="Calibri" w:cs="Calibri"/>
                <w:sz w:val="22"/>
                <w:szCs w:val="22"/>
              </w:rPr>
              <w:t xml:space="preserve"> direitos dos adquirentes dos títulos da dívida vinculada a riscos de (res)seguros estão, em todos os momentos, subordinados às obrigações decorrentes do contrato de cessão de riscos ao RPE.</w:t>
            </w:r>
          </w:p>
        </w:tc>
        <w:tc>
          <w:tcPr>
            <w:tcW w:w="5032" w:type="dxa"/>
          </w:tcPr>
          <w:p w14:paraId="06F888CE" w14:textId="77777777" w:rsidR="00752A56" w:rsidRPr="00EC5A52" w:rsidRDefault="00752A56" w:rsidP="00AF70CD">
            <w:pPr>
              <w:jc w:val="center"/>
              <w:rPr>
                <w:rFonts w:asciiTheme="minorHAnsi" w:hAnsiTheme="minorHAnsi"/>
                <w:b/>
                <w:bCs/>
                <w:sz w:val="24"/>
                <w:szCs w:val="24"/>
              </w:rPr>
            </w:pPr>
          </w:p>
        </w:tc>
        <w:tc>
          <w:tcPr>
            <w:tcW w:w="5457" w:type="dxa"/>
          </w:tcPr>
          <w:p w14:paraId="07A50781" w14:textId="77777777" w:rsidR="00752A56" w:rsidRPr="00EC5A52" w:rsidRDefault="00752A56" w:rsidP="00AF70CD">
            <w:pPr>
              <w:jc w:val="center"/>
              <w:rPr>
                <w:rFonts w:asciiTheme="minorHAnsi" w:hAnsiTheme="minorHAnsi"/>
                <w:b/>
                <w:bCs/>
                <w:sz w:val="24"/>
                <w:szCs w:val="24"/>
              </w:rPr>
            </w:pPr>
          </w:p>
        </w:tc>
      </w:tr>
      <w:tr w:rsidR="00752A56" w:rsidRPr="00EC5A52" w14:paraId="5198709A" w14:textId="77777777" w:rsidTr="00E54D92">
        <w:tc>
          <w:tcPr>
            <w:tcW w:w="5246" w:type="dxa"/>
          </w:tcPr>
          <w:p w14:paraId="4542F271" w14:textId="77777777" w:rsidR="00752A56" w:rsidRPr="00156CBF" w:rsidRDefault="00156CBF" w:rsidP="002C5C97">
            <w:pPr>
              <w:spacing w:before="120" w:after="120"/>
              <w:ind w:left="120" w:right="120"/>
              <w:jc w:val="both"/>
              <w:rPr>
                <w:rFonts w:ascii="Calibri" w:hAnsi="Calibri" w:cs="Calibri"/>
                <w:sz w:val="22"/>
                <w:szCs w:val="22"/>
              </w:rPr>
            </w:pPr>
            <w:r>
              <w:rPr>
                <w:rFonts w:ascii="Calibri" w:hAnsi="Calibri" w:cs="Calibri"/>
                <w:sz w:val="22"/>
                <w:szCs w:val="22"/>
              </w:rPr>
              <w:t xml:space="preserve">Art. </w:t>
            </w:r>
            <w:r w:rsidR="002C5C97">
              <w:rPr>
                <w:rFonts w:ascii="Calibri" w:hAnsi="Calibri" w:cs="Calibri"/>
                <w:sz w:val="22"/>
                <w:szCs w:val="22"/>
              </w:rPr>
              <w:t>7</w:t>
            </w:r>
            <w:r>
              <w:rPr>
                <w:rFonts w:ascii="Calibri" w:hAnsi="Calibri" w:cs="Calibri"/>
                <w:sz w:val="22"/>
                <w:szCs w:val="22"/>
              </w:rPr>
              <w:t xml:space="preserve">º </w:t>
            </w:r>
            <w:r w:rsidRPr="00122575">
              <w:rPr>
                <w:rFonts w:ascii="Calibri" w:hAnsi="Calibri" w:cs="Calibri"/>
                <w:sz w:val="22"/>
                <w:szCs w:val="22"/>
              </w:rPr>
              <w:t>Cada operação de aceitação de riscos, e consequente emissão de dívida, a ser efetuada pelo RPE deverá ser aprovada pela Susep.</w:t>
            </w:r>
          </w:p>
        </w:tc>
        <w:tc>
          <w:tcPr>
            <w:tcW w:w="5032" w:type="dxa"/>
          </w:tcPr>
          <w:p w14:paraId="345BC2DA" w14:textId="77777777" w:rsidR="00752A56" w:rsidRPr="00EC5A52" w:rsidRDefault="00752A56" w:rsidP="00AF70CD">
            <w:pPr>
              <w:jc w:val="center"/>
              <w:rPr>
                <w:rFonts w:asciiTheme="minorHAnsi" w:hAnsiTheme="minorHAnsi"/>
                <w:b/>
                <w:bCs/>
                <w:sz w:val="24"/>
                <w:szCs w:val="24"/>
              </w:rPr>
            </w:pPr>
          </w:p>
        </w:tc>
        <w:tc>
          <w:tcPr>
            <w:tcW w:w="5457" w:type="dxa"/>
          </w:tcPr>
          <w:p w14:paraId="3F4EEAF4" w14:textId="77777777" w:rsidR="00752A56" w:rsidRPr="00EC5A52" w:rsidRDefault="00752A56" w:rsidP="00AF70CD">
            <w:pPr>
              <w:jc w:val="center"/>
              <w:rPr>
                <w:rFonts w:asciiTheme="minorHAnsi" w:hAnsiTheme="minorHAnsi"/>
                <w:b/>
                <w:bCs/>
                <w:sz w:val="24"/>
                <w:szCs w:val="24"/>
              </w:rPr>
            </w:pPr>
          </w:p>
        </w:tc>
      </w:tr>
      <w:tr w:rsidR="00752A56" w:rsidRPr="00EC5A52" w14:paraId="52D8A17C" w14:textId="77777777" w:rsidTr="00E54D92">
        <w:tc>
          <w:tcPr>
            <w:tcW w:w="5246" w:type="dxa"/>
          </w:tcPr>
          <w:p w14:paraId="6024953E" w14:textId="77777777" w:rsidR="00752A56" w:rsidRPr="00EC5A52" w:rsidRDefault="002C5C97" w:rsidP="002C5C97">
            <w:pPr>
              <w:spacing w:before="120" w:after="120"/>
              <w:ind w:left="120" w:right="120"/>
              <w:jc w:val="both"/>
              <w:rPr>
                <w:rFonts w:asciiTheme="minorHAnsi" w:hAnsiTheme="minorHAnsi"/>
                <w:b/>
                <w:bCs/>
                <w:sz w:val="24"/>
                <w:szCs w:val="24"/>
              </w:rPr>
            </w:pPr>
            <w:r w:rsidRPr="00A82472">
              <w:rPr>
                <w:rFonts w:ascii="Calibri" w:hAnsi="Calibri" w:cs="Calibri"/>
                <w:sz w:val="22"/>
                <w:szCs w:val="22"/>
              </w:rPr>
              <w:lastRenderedPageBreak/>
              <w:t xml:space="preserve">§ </w:t>
            </w:r>
            <w:r>
              <w:rPr>
                <w:rFonts w:ascii="Calibri" w:hAnsi="Calibri" w:cs="Calibri"/>
                <w:sz w:val="22"/>
                <w:szCs w:val="22"/>
              </w:rPr>
              <w:t>1</w:t>
            </w:r>
            <w:r w:rsidRPr="00A82472">
              <w:rPr>
                <w:rFonts w:ascii="Calibri" w:hAnsi="Calibri" w:cs="Calibri"/>
                <w:sz w:val="22"/>
                <w:szCs w:val="22"/>
              </w:rPr>
              <w:t>º</w:t>
            </w:r>
            <w:r w:rsidRPr="00122575">
              <w:rPr>
                <w:rFonts w:ascii="Calibri" w:hAnsi="Calibri" w:cs="Calibri"/>
                <w:sz w:val="22"/>
                <w:szCs w:val="22"/>
              </w:rPr>
              <w:t xml:space="preserve"> </w:t>
            </w:r>
            <w:r w:rsidR="00156CBF" w:rsidRPr="00122575">
              <w:rPr>
                <w:rFonts w:ascii="Calibri" w:hAnsi="Calibri" w:cs="Calibri"/>
                <w:sz w:val="22"/>
                <w:szCs w:val="22"/>
              </w:rPr>
              <w:t xml:space="preserve">A aprovação de que trata o </w:t>
            </w:r>
            <w:r w:rsidR="00156CBF" w:rsidRPr="00122575">
              <w:rPr>
                <w:rFonts w:ascii="Calibri" w:hAnsi="Calibri" w:cs="Calibri"/>
                <w:b/>
                <w:bCs/>
                <w:sz w:val="22"/>
                <w:szCs w:val="22"/>
              </w:rPr>
              <w:t>caput</w:t>
            </w:r>
            <w:r w:rsidR="00156CBF" w:rsidRPr="00122575">
              <w:rPr>
                <w:rFonts w:ascii="Calibri" w:hAnsi="Calibri" w:cs="Calibri"/>
                <w:sz w:val="22"/>
                <w:szCs w:val="22"/>
              </w:rPr>
              <w:t xml:space="preserve"> será dada de forma condicionada à obtenção dos recursos, por meio da emissão da dívida vinculada a riscos de (res)seguros, conforme disposto nesta Resolução.</w:t>
            </w:r>
          </w:p>
        </w:tc>
        <w:tc>
          <w:tcPr>
            <w:tcW w:w="5032" w:type="dxa"/>
          </w:tcPr>
          <w:p w14:paraId="767E486E" w14:textId="77777777" w:rsidR="00752A56" w:rsidRPr="00EC5A52" w:rsidRDefault="00752A56" w:rsidP="00AF70CD">
            <w:pPr>
              <w:jc w:val="center"/>
              <w:rPr>
                <w:rFonts w:asciiTheme="minorHAnsi" w:hAnsiTheme="minorHAnsi"/>
                <w:b/>
                <w:bCs/>
                <w:sz w:val="24"/>
                <w:szCs w:val="24"/>
              </w:rPr>
            </w:pPr>
          </w:p>
        </w:tc>
        <w:tc>
          <w:tcPr>
            <w:tcW w:w="5457" w:type="dxa"/>
          </w:tcPr>
          <w:p w14:paraId="65ADAD27" w14:textId="77777777" w:rsidR="00752A56" w:rsidRPr="00EC5A52" w:rsidRDefault="00752A56" w:rsidP="00AF70CD">
            <w:pPr>
              <w:jc w:val="center"/>
              <w:rPr>
                <w:rFonts w:asciiTheme="minorHAnsi" w:hAnsiTheme="minorHAnsi"/>
                <w:b/>
                <w:bCs/>
                <w:sz w:val="24"/>
                <w:szCs w:val="24"/>
              </w:rPr>
            </w:pPr>
          </w:p>
        </w:tc>
      </w:tr>
      <w:tr w:rsidR="00752A56" w:rsidRPr="00EC5A52" w14:paraId="38C7FC08" w14:textId="77777777" w:rsidTr="00E54D92">
        <w:tc>
          <w:tcPr>
            <w:tcW w:w="5246" w:type="dxa"/>
          </w:tcPr>
          <w:p w14:paraId="5BB7F699" w14:textId="77777777" w:rsidR="00752A56" w:rsidRPr="00EC5A52" w:rsidRDefault="002C5C97" w:rsidP="002C5C97">
            <w:pPr>
              <w:spacing w:before="120" w:after="120"/>
              <w:ind w:left="120" w:right="120"/>
              <w:jc w:val="both"/>
              <w:rPr>
                <w:rFonts w:asciiTheme="minorHAnsi" w:hAnsiTheme="minorHAnsi"/>
                <w:b/>
                <w:bCs/>
                <w:sz w:val="24"/>
                <w:szCs w:val="24"/>
              </w:rPr>
            </w:pPr>
            <w:r w:rsidRPr="00A82472">
              <w:rPr>
                <w:rFonts w:ascii="Calibri" w:hAnsi="Calibri" w:cs="Calibri"/>
                <w:sz w:val="22"/>
                <w:szCs w:val="22"/>
              </w:rPr>
              <w:t>§ 2º</w:t>
            </w:r>
            <w:r w:rsidRPr="00122575">
              <w:rPr>
                <w:rFonts w:ascii="Calibri" w:hAnsi="Calibri" w:cs="Calibri"/>
                <w:sz w:val="22"/>
                <w:szCs w:val="22"/>
              </w:rPr>
              <w:t xml:space="preserve"> </w:t>
            </w:r>
            <w:r w:rsidR="00156CBF" w:rsidRPr="00122575">
              <w:rPr>
                <w:rFonts w:ascii="Calibri" w:hAnsi="Calibri" w:cs="Calibri"/>
                <w:sz w:val="22"/>
                <w:szCs w:val="22"/>
              </w:rPr>
              <w:t>O contrato de cessão de riscos de (res)seguros assim como os termos da dívida vinculada a riscos de (res)seguros devem garantir com clareza as condições de sua cobertura e serem incontroversos sobre as mesmas.</w:t>
            </w:r>
          </w:p>
        </w:tc>
        <w:tc>
          <w:tcPr>
            <w:tcW w:w="5032" w:type="dxa"/>
          </w:tcPr>
          <w:p w14:paraId="3B7C42A5" w14:textId="77777777" w:rsidR="00752A56" w:rsidRPr="00EC5A52" w:rsidRDefault="00752A56" w:rsidP="00AF70CD">
            <w:pPr>
              <w:jc w:val="center"/>
              <w:rPr>
                <w:rFonts w:asciiTheme="minorHAnsi" w:hAnsiTheme="minorHAnsi"/>
                <w:b/>
                <w:bCs/>
                <w:sz w:val="24"/>
                <w:szCs w:val="24"/>
              </w:rPr>
            </w:pPr>
          </w:p>
        </w:tc>
        <w:tc>
          <w:tcPr>
            <w:tcW w:w="5457" w:type="dxa"/>
          </w:tcPr>
          <w:p w14:paraId="29157F79" w14:textId="77777777" w:rsidR="00752A56" w:rsidRPr="00EC5A52" w:rsidRDefault="00752A56" w:rsidP="00AF70CD">
            <w:pPr>
              <w:jc w:val="center"/>
              <w:rPr>
                <w:rFonts w:asciiTheme="minorHAnsi" w:hAnsiTheme="minorHAnsi"/>
                <w:b/>
                <w:bCs/>
                <w:sz w:val="24"/>
                <w:szCs w:val="24"/>
              </w:rPr>
            </w:pPr>
          </w:p>
        </w:tc>
      </w:tr>
      <w:tr w:rsidR="00D54CC5" w:rsidRPr="00EC5A52" w14:paraId="5C160BE6" w14:textId="77777777" w:rsidTr="00E54D92">
        <w:tc>
          <w:tcPr>
            <w:tcW w:w="5246" w:type="dxa"/>
          </w:tcPr>
          <w:p w14:paraId="6B1C85C9" w14:textId="77777777" w:rsidR="00D54CC5" w:rsidRPr="00A82472" w:rsidRDefault="00D54CC5" w:rsidP="00D54CC5">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3</w:t>
            </w:r>
            <w:r w:rsidRPr="00A82472">
              <w:rPr>
                <w:rFonts w:ascii="Calibri" w:hAnsi="Calibri" w:cs="Calibri"/>
                <w:sz w:val="22"/>
                <w:szCs w:val="22"/>
              </w:rPr>
              <w:t>º</w:t>
            </w:r>
            <w:r w:rsidRPr="00122575">
              <w:rPr>
                <w:rFonts w:ascii="Calibri" w:hAnsi="Calibri" w:cs="Calibri"/>
                <w:sz w:val="22"/>
                <w:szCs w:val="22"/>
              </w:rPr>
              <w:t xml:space="preserve"> </w:t>
            </w:r>
            <w:r w:rsidRPr="00D54CC5">
              <w:rPr>
                <w:rFonts w:ascii="Calibri" w:hAnsi="Calibri" w:cs="Calibri"/>
                <w:sz w:val="22"/>
                <w:szCs w:val="22"/>
              </w:rPr>
              <w:t>O RPE somente poderá aceitar riscos de (res)seguros relacionados a operações que estejam registradas pela cedente em sistemas de registro homologados pela Susep, conforme regulamentação vigente.</w:t>
            </w:r>
          </w:p>
        </w:tc>
        <w:tc>
          <w:tcPr>
            <w:tcW w:w="5032" w:type="dxa"/>
          </w:tcPr>
          <w:p w14:paraId="404569C7" w14:textId="77777777" w:rsidR="00D54CC5" w:rsidRPr="00EC5A52" w:rsidRDefault="00D54CC5" w:rsidP="00AF70CD">
            <w:pPr>
              <w:jc w:val="center"/>
              <w:rPr>
                <w:rFonts w:asciiTheme="minorHAnsi" w:hAnsiTheme="minorHAnsi"/>
                <w:b/>
                <w:bCs/>
                <w:sz w:val="24"/>
                <w:szCs w:val="24"/>
              </w:rPr>
            </w:pPr>
          </w:p>
        </w:tc>
        <w:tc>
          <w:tcPr>
            <w:tcW w:w="5457" w:type="dxa"/>
          </w:tcPr>
          <w:p w14:paraId="41F7D793" w14:textId="77777777" w:rsidR="00D54CC5" w:rsidRPr="00EC5A52" w:rsidRDefault="00D54CC5" w:rsidP="00AF70CD">
            <w:pPr>
              <w:jc w:val="center"/>
              <w:rPr>
                <w:rFonts w:asciiTheme="minorHAnsi" w:hAnsiTheme="minorHAnsi"/>
                <w:b/>
                <w:bCs/>
                <w:sz w:val="24"/>
                <w:szCs w:val="24"/>
              </w:rPr>
            </w:pPr>
          </w:p>
        </w:tc>
      </w:tr>
      <w:tr w:rsidR="00752A56" w:rsidRPr="00EC5A52" w14:paraId="06D40370" w14:textId="77777777" w:rsidTr="00E54D92">
        <w:tc>
          <w:tcPr>
            <w:tcW w:w="5246" w:type="dxa"/>
          </w:tcPr>
          <w:p w14:paraId="54D36D2A" w14:textId="77777777" w:rsidR="00752A56" w:rsidRPr="00181DC3" w:rsidRDefault="00181DC3" w:rsidP="00181DC3">
            <w:pPr>
              <w:pStyle w:val="artigo1ate9"/>
              <w:spacing w:before="120" w:beforeAutospacing="0" w:after="120" w:afterAutospacing="0"/>
              <w:ind w:left="120" w:right="120"/>
              <w:jc w:val="both"/>
              <w:rPr>
                <w:rFonts w:ascii="Calibri" w:hAnsi="Calibri" w:cs="Calibri"/>
                <w:color w:val="000000"/>
                <w:sz w:val="22"/>
                <w:szCs w:val="22"/>
              </w:rPr>
            </w:pPr>
            <w:r>
              <w:rPr>
                <w:rFonts w:ascii="Calibri" w:hAnsi="Calibri" w:cs="Calibri"/>
                <w:sz w:val="22"/>
                <w:szCs w:val="22"/>
              </w:rPr>
              <w:t xml:space="preserve">Art. 8º </w:t>
            </w:r>
            <w:r>
              <w:rPr>
                <w:rFonts w:ascii="Calibri" w:hAnsi="Calibri" w:cs="Calibri"/>
                <w:color w:val="000000"/>
                <w:sz w:val="22"/>
                <w:szCs w:val="22"/>
              </w:rPr>
              <w:t>A transferência do risco de (res)seguro para o RPE somente se efetivará após a captação dos recursos por meio da emissão da dívida vinculada a riscos de (res)seguros.</w:t>
            </w:r>
          </w:p>
        </w:tc>
        <w:tc>
          <w:tcPr>
            <w:tcW w:w="5032" w:type="dxa"/>
          </w:tcPr>
          <w:p w14:paraId="4E0FD2B4" w14:textId="77777777" w:rsidR="00752A56" w:rsidRPr="00EC5A52" w:rsidRDefault="00752A56" w:rsidP="00AF70CD">
            <w:pPr>
              <w:jc w:val="center"/>
              <w:rPr>
                <w:rFonts w:asciiTheme="minorHAnsi" w:hAnsiTheme="minorHAnsi"/>
                <w:b/>
                <w:bCs/>
                <w:sz w:val="24"/>
                <w:szCs w:val="24"/>
              </w:rPr>
            </w:pPr>
          </w:p>
        </w:tc>
        <w:tc>
          <w:tcPr>
            <w:tcW w:w="5457" w:type="dxa"/>
          </w:tcPr>
          <w:p w14:paraId="50131330" w14:textId="77777777" w:rsidR="00752A56" w:rsidRPr="00EC5A52" w:rsidRDefault="00752A56" w:rsidP="00AF70CD">
            <w:pPr>
              <w:jc w:val="center"/>
              <w:rPr>
                <w:rFonts w:asciiTheme="minorHAnsi" w:hAnsiTheme="minorHAnsi"/>
                <w:b/>
                <w:bCs/>
                <w:sz w:val="24"/>
                <w:szCs w:val="24"/>
              </w:rPr>
            </w:pPr>
          </w:p>
        </w:tc>
      </w:tr>
      <w:tr w:rsidR="00752A56" w:rsidRPr="00EC5A52" w14:paraId="7C18533C" w14:textId="77777777" w:rsidTr="00E54D92">
        <w:tc>
          <w:tcPr>
            <w:tcW w:w="5246" w:type="dxa"/>
          </w:tcPr>
          <w:p w14:paraId="0E94A1DA" w14:textId="77777777" w:rsidR="00752A56" w:rsidRPr="00181DC3" w:rsidRDefault="00181DC3" w:rsidP="00181DC3">
            <w:pPr>
              <w:pStyle w:val="paragrafounico"/>
              <w:spacing w:before="120" w:beforeAutospacing="0" w:after="120" w:afterAutospacing="0"/>
              <w:ind w:left="120" w:right="120"/>
              <w:jc w:val="both"/>
              <w:rPr>
                <w:rFonts w:ascii="Calibri" w:hAnsi="Calibri" w:cs="Calibri"/>
                <w:color w:val="000000"/>
                <w:sz w:val="22"/>
                <w:szCs w:val="22"/>
              </w:rPr>
            </w:pPr>
            <w:r>
              <w:rPr>
                <w:rFonts w:ascii="Calibri" w:hAnsi="Calibri" w:cs="Calibri"/>
                <w:color w:val="000000"/>
                <w:sz w:val="22"/>
                <w:szCs w:val="22"/>
              </w:rPr>
              <w:t>Parágrafo único. O RPE somente poderá proceder a uma nova emissão de dívida quando a anterior estiver plenamente esgotada, ou seja, sem riscos a decorrer, sem sinistros a pagar e sem recursos a serem eventualmente devolvidos aos adquirentes dos títulos da dívida.</w:t>
            </w:r>
          </w:p>
        </w:tc>
        <w:tc>
          <w:tcPr>
            <w:tcW w:w="5032" w:type="dxa"/>
          </w:tcPr>
          <w:p w14:paraId="7711EA94" w14:textId="77777777" w:rsidR="00752A56" w:rsidRPr="00EC5A52" w:rsidRDefault="00752A56" w:rsidP="00AF70CD">
            <w:pPr>
              <w:jc w:val="center"/>
              <w:rPr>
                <w:rFonts w:asciiTheme="minorHAnsi" w:hAnsiTheme="minorHAnsi"/>
                <w:b/>
                <w:bCs/>
                <w:sz w:val="24"/>
                <w:szCs w:val="24"/>
              </w:rPr>
            </w:pPr>
          </w:p>
        </w:tc>
        <w:tc>
          <w:tcPr>
            <w:tcW w:w="5457" w:type="dxa"/>
          </w:tcPr>
          <w:p w14:paraId="05612D6D" w14:textId="77777777" w:rsidR="00752A56" w:rsidRPr="00EC5A52" w:rsidRDefault="00752A56" w:rsidP="00AF70CD">
            <w:pPr>
              <w:jc w:val="center"/>
              <w:rPr>
                <w:rFonts w:asciiTheme="minorHAnsi" w:hAnsiTheme="minorHAnsi"/>
                <w:b/>
                <w:bCs/>
                <w:sz w:val="24"/>
                <w:szCs w:val="24"/>
              </w:rPr>
            </w:pPr>
          </w:p>
        </w:tc>
      </w:tr>
      <w:tr w:rsidR="00752A56" w:rsidRPr="00EC5A52" w14:paraId="332B7226" w14:textId="77777777" w:rsidTr="00E54D92">
        <w:tc>
          <w:tcPr>
            <w:tcW w:w="5246" w:type="dxa"/>
          </w:tcPr>
          <w:p w14:paraId="4C3E1E2E" w14:textId="77777777" w:rsidR="00752A56" w:rsidRPr="00EC5A52" w:rsidRDefault="001A228B" w:rsidP="001A228B">
            <w:pPr>
              <w:spacing w:before="120" w:after="120"/>
              <w:ind w:left="120" w:right="120"/>
              <w:jc w:val="both"/>
              <w:rPr>
                <w:rFonts w:asciiTheme="minorHAnsi" w:hAnsiTheme="minorHAnsi"/>
                <w:b/>
                <w:bCs/>
                <w:sz w:val="24"/>
                <w:szCs w:val="24"/>
              </w:rPr>
            </w:pPr>
            <w:r>
              <w:rPr>
                <w:rFonts w:ascii="Calibri" w:hAnsi="Calibri" w:cs="Calibri"/>
                <w:sz w:val="22"/>
                <w:szCs w:val="22"/>
              </w:rPr>
              <w:t xml:space="preserve">Art. 9º </w:t>
            </w:r>
            <w:r w:rsidR="00942369" w:rsidRPr="00122575">
              <w:rPr>
                <w:rFonts w:ascii="Calibri" w:hAnsi="Calibri" w:cs="Calibri"/>
                <w:sz w:val="22"/>
                <w:szCs w:val="22"/>
              </w:rPr>
              <w:t>O RPE receberá o prêmio antes do início da vigência da cobertura dos riscos a ele cedidos.</w:t>
            </w:r>
          </w:p>
        </w:tc>
        <w:tc>
          <w:tcPr>
            <w:tcW w:w="5032" w:type="dxa"/>
          </w:tcPr>
          <w:p w14:paraId="0618AE72" w14:textId="77777777" w:rsidR="00752A56" w:rsidRPr="00EC5A52" w:rsidRDefault="00752A56" w:rsidP="00AF70CD">
            <w:pPr>
              <w:jc w:val="center"/>
              <w:rPr>
                <w:rFonts w:asciiTheme="minorHAnsi" w:hAnsiTheme="minorHAnsi"/>
                <w:b/>
                <w:bCs/>
                <w:sz w:val="24"/>
                <w:szCs w:val="24"/>
              </w:rPr>
            </w:pPr>
          </w:p>
        </w:tc>
        <w:tc>
          <w:tcPr>
            <w:tcW w:w="5457" w:type="dxa"/>
          </w:tcPr>
          <w:p w14:paraId="7BE8F5D2" w14:textId="77777777" w:rsidR="00752A56" w:rsidRPr="00EC5A52" w:rsidRDefault="00752A56" w:rsidP="00AF70CD">
            <w:pPr>
              <w:jc w:val="center"/>
              <w:rPr>
                <w:rFonts w:asciiTheme="minorHAnsi" w:hAnsiTheme="minorHAnsi"/>
                <w:b/>
                <w:bCs/>
                <w:sz w:val="24"/>
                <w:szCs w:val="24"/>
              </w:rPr>
            </w:pPr>
          </w:p>
        </w:tc>
      </w:tr>
      <w:tr w:rsidR="00A7409C" w:rsidRPr="00EC5A52" w14:paraId="1D2E0EAF" w14:textId="77777777" w:rsidTr="00E54D92">
        <w:tc>
          <w:tcPr>
            <w:tcW w:w="5246" w:type="dxa"/>
          </w:tcPr>
          <w:p w14:paraId="24C6F532" w14:textId="77777777" w:rsidR="00A7409C" w:rsidRDefault="00A7409C" w:rsidP="001A228B">
            <w:pPr>
              <w:spacing w:before="120" w:after="120"/>
              <w:ind w:left="120" w:right="120"/>
              <w:jc w:val="both"/>
              <w:rPr>
                <w:rFonts w:ascii="Calibri" w:hAnsi="Calibri" w:cs="Calibri"/>
                <w:sz w:val="22"/>
                <w:szCs w:val="22"/>
              </w:rPr>
            </w:pPr>
            <w:r>
              <w:rPr>
                <w:rFonts w:ascii="Calibri" w:hAnsi="Calibri" w:cs="Calibri"/>
                <w:color w:val="000000"/>
                <w:sz w:val="22"/>
                <w:szCs w:val="22"/>
              </w:rPr>
              <w:lastRenderedPageBreak/>
              <w:t xml:space="preserve">Parágrafo único. </w:t>
            </w:r>
            <w:r>
              <w:rPr>
                <w:rFonts w:ascii="Calibri" w:hAnsi="Calibri" w:cs="Calibri"/>
                <w:color w:val="000000"/>
                <w:sz w:val="22"/>
                <w:szCs w:val="22"/>
                <w:shd w:val="clear" w:color="auto" w:fill="FFFFFF"/>
              </w:rPr>
              <w:t>O RPE deve efetuar o registro da operação de aceitação de riscos de (res)seguros em sistemas de registro homologados pela Susep, conforme regulamentação vigente.</w:t>
            </w:r>
          </w:p>
        </w:tc>
        <w:tc>
          <w:tcPr>
            <w:tcW w:w="5032" w:type="dxa"/>
          </w:tcPr>
          <w:p w14:paraId="7FB94D63" w14:textId="77777777" w:rsidR="00A7409C" w:rsidRPr="00EC5A52" w:rsidRDefault="00A7409C" w:rsidP="00AF70CD">
            <w:pPr>
              <w:jc w:val="center"/>
              <w:rPr>
                <w:rFonts w:asciiTheme="minorHAnsi" w:hAnsiTheme="minorHAnsi"/>
                <w:b/>
                <w:bCs/>
                <w:sz w:val="24"/>
                <w:szCs w:val="24"/>
              </w:rPr>
            </w:pPr>
          </w:p>
        </w:tc>
        <w:tc>
          <w:tcPr>
            <w:tcW w:w="5457" w:type="dxa"/>
          </w:tcPr>
          <w:p w14:paraId="02DAC116" w14:textId="77777777" w:rsidR="00A7409C" w:rsidRPr="00EC5A52" w:rsidRDefault="00A7409C" w:rsidP="00AF70CD">
            <w:pPr>
              <w:jc w:val="center"/>
              <w:rPr>
                <w:rFonts w:asciiTheme="minorHAnsi" w:hAnsiTheme="minorHAnsi"/>
                <w:b/>
                <w:bCs/>
                <w:sz w:val="24"/>
                <w:szCs w:val="24"/>
              </w:rPr>
            </w:pPr>
          </w:p>
        </w:tc>
      </w:tr>
      <w:tr w:rsidR="00752A56" w:rsidRPr="00EC5A52" w14:paraId="06440535" w14:textId="77777777" w:rsidTr="00E54D92">
        <w:tc>
          <w:tcPr>
            <w:tcW w:w="5246" w:type="dxa"/>
          </w:tcPr>
          <w:p w14:paraId="0AF61111" w14:textId="77777777" w:rsidR="00752A56" w:rsidRPr="00EC5A52" w:rsidRDefault="001A228B" w:rsidP="001A228B">
            <w:pPr>
              <w:spacing w:before="120" w:after="120"/>
              <w:ind w:left="120" w:right="120"/>
              <w:jc w:val="both"/>
              <w:rPr>
                <w:rFonts w:asciiTheme="minorHAnsi" w:hAnsiTheme="minorHAnsi"/>
                <w:b/>
                <w:bCs/>
                <w:sz w:val="24"/>
                <w:szCs w:val="24"/>
              </w:rPr>
            </w:pPr>
            <w:r>
              <w:rPr>
                <w:rFonts w:ascii="Calibri" w:hAnsi="Calibri" w:cs="Calibri"/>
                <w:sz w:val="22"/>
                <w:szCs w:val="22"/>
              </w:rPr>
              <w:t xml:space="preserve">Art. 10. </w:t>
            </w:r>
            <w:r w:rsidRPr="00122575">
              <w:rPr>
                <w:rFonts w:ascii="Calibri" w:hAnsi="Calibri" w:cs="Calibri"/>
                <w:sz w:val="22"/>
                <w:szCs w:val="22"/>
              </w:rPr>
              <w:t>O manual de orientação da Susep indicará o protocolo de envio, a periodicidade e as informações a serem enviadas pelo RPE à Autarquia.</w:t>
            </w:r>
          </w:p>
        </w:tc>
        <w:tc>
          <w:tcPr>
            <w:tcW w:w="5032" w:type="dxa"/>
          </w:tcPr>
          <w:p w14:paraId="1CF97A37" w14:textId="77777777" w:rsidR="00752A56" w:rsidRPr="00EC5A52" w:rsidRDefault="00752A56" w:rsidP="00AF70CD">
            <w:pPr>
              <w:jc w:val="center"/>
              <w:rPr>
                <w:rFonts w:asciiTheme="minorHAnsi" w:hAnsiTheme="minorHAnsi"/>
                <w:b/>
                <w:bCs/>
                <w:sz w:val="24"/>
                <w:szCs w:val="24"/>
              </w:rPr>
            </w:pPr>
          </w:p>
        </w:tc>
        <w:tc>
          <w:tcPr>
            <w:tcW w:w="5457" w:type="dxa"/>
          </w:tcPr>
          <w:p w14:paraId="29D25CEF" w14:textId="77777777" w:rsidR="00752A56" w:rsidRPr="00EC5A52" w:rsidRDefault="00752A56" w:rsidP="00AF70CD">
            <w:pPr>
              <w:jc w:val="center"/>
              <w:rPr>
                <w:rFonts w:asciiTheme="minorHAnsi" w:hAnsiTheme="minorHAnsi"/>
                <w:b/>
                <w:bCs/>
                <w:sz w:val="24"/>
                <w:szCs w:val="24"/>
              </w:rPr>
            </w:pPr>
          </w:p>
        </w:tc>
      </w:tr>
      <w:tr w:rsidR="00752A56" w:rsidRPr="00EC5A52" w14:paraId="5CB8B20E" w14:textId="77777777" w:rsidTr="00E54D92">
        <w:tc>
          <w:tcPr>
            <w:tcW w:w="5246" w:type="dxa"/>
          </w:tcPr>
          <w:p w14:paraId="7A88878F" w14:textId="77777777" w:rsidR="001A228B" w:rsidRPr="00122575" w:rsidRDefault="001A228B" w:rsidP="001A228B">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1</w:t>
            </w:r>
            <w:r w:rsidRPr="00A82472">
              <w:rPr>
                <w:rFonts w:ascii="Calibri" w:hAnsi="Calibri" w:cs="Calibri"/>
                <w:sz w:val="22"/>
                <w:szCs w:val="22"/>
              </w:rPr>
              <w:t>º</w:t>
            </w:r>
            <w:r w:rsidRPr="00122575">
              <w:rPr>
                <w:rFonts w:ascii="Calibri" w:hAnsi="Calibri" w:cs="Calibri"/>
                <w:sz w:val="22"/>
                <w:szCs w:val="22"/>
              </w:rPr>
              <w:t xml:space="preserve"> Sobre os títulos da dívida emitida, o RPE deverá informar à Susep no mínimo:</w:t>
            </w:r>
          </w:p>
          <w:p w14:paraId="62C579D3"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nome</w:t>
            </w:r>
            <w:proofErr w:type="gramEnd"/>
            <w:r w:rsidRPr="00122575">
              <w:rPr>
                <w:rFonts w:ascii="Calibri" w:hAnsi="Calibri" w:cs="Calibri"/>
                <w:sz w:val="22"/>
                <w:szCs w:val="22"/>
              </w:rPr>
              <w:t>(s) e CNPJ(s) da cedente(s);</w:t>
            </w:r>
          </w:p>
          <w:p w14:paraId="4CDF7DAD"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tipo</w:t>
            </w:r>
            <w:proofErr w:type="gramEnd"/>
            <w:r w:rsidRPr="00122575">
              <w:rPr>
                <w:rFonts w:ascii="Calibri" w:hAnsi="Calibri" w:cs="Calibri"/>
                <w:sz w:val="22"/>
                <w:szCs w:val="22"/>
              </w:rPr>
              <w:t>(s) de cobertura(s) subscrita(s) e o(s) ramo(s);</w:t>
            </w:r>
          </w:p>
          <w:p w14:paraId="34E53083"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local</w:t>
            </w:r>
            <w:proofErr w:type="gramEnd"/>
            <w:r w:rsidRPr="00122575">
              <w:rPr>
                <w:rFonts w:ascii="Calibri" w:hAnsi="Calibri" w:cs="Calibri"/>
                <w:sz w:val="22"/>
                <w:szCs w:val="22"/>
              </w:rPr>
              <w:t>(</w:t>
            </w:r>
            <w:proofErr w:type="spellStart"/>
            <w:r w:rsidRPr="00122575">
              <w:rPr>
                <w:rFonts w:ascii="Calibri" w:hAnsi="Calibri" w:cs="Calibri"/>
                <w:sz w:val="22"/>
                <w:szCs w:val="22"/>
              </w:rPr>
              <w:t>is</w:t>
            </w:r>
            <w:proofErr w:type="spellEnd"/>
            <w:r w:rsidRPr="00122575">
              <w:rPr>
                <w:rFonts w:ascii="Calibri" w:hAnsi="Calibri" w:cs="Calibri"/>
                <w:sz w:val="22"/>
                <w:szCs w:val="22"/>
              </w:rPr>
              <w:t>) do(s) risco(s) coberto(s);</w:t>
            </w:r>
          </w:p>
          <w:p w14:paraId="5782E330"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características</w:t>
            </w:r>
            <w:proofErr w:type="gramEnd"/>
            <w:r w:rsidRPr="00122575">
              <w:rPr>
                <w:rFonts w:ascii="Calibri" w:hAnsi="Calibri" w:cs="Calibri"/>
                <w:sz w:val="22"/>
                <w:szCs w:val="22"/>
              </w:rPr>
              <w:t xml:space="preserve"> do título de dívida;</w:t>
            </w:r>
          </w:p>
          <w:p w14:paraId="53527ADC"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data</w:t>
            </w:r>
            <w:proofErr w:type="gramEnd"/>
            <w:r w:rsidRPr="00122575">
              <w:rPr>
                <w:rFonts w:ascii="Calibri" w:hAnsi="Calibri" w:cs="Calibri"/>
                <w:sz w:val="22"/>
                <w:szCs w:val="22"/>
              </w:rPr>
              <w:t xml:space="preserve"> de emissão e data do início da cobertura;</w:t>
            </w:r>
          </w:p>
          <w:p w14:paraId="1E401C45"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valor</w:t>
            </w:r>
            <w:proofErr w:type="gramEnd"/>
            <w:r w:rsidRPr="00122575">
              <w:rPr>
                <w:rFonts w:ascii="Calibri" w:hAnsi="Calibri" w:cs="Calibri"/>
                <w:sz w:val="22"/>
                <w:szCs w:val="22"/>
              </w:rPr>
              <w:t xml:space="preserve"> nominal emitido, ou seja, o valor da perda máxima na data da emissão;</w:t>
            </w:r>
          </w:p>
          <w:p w14:paraId="1C894E72"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moeda</w:t>
            </w:r>
            <w:proofErr w:type="gramEnd"/>
            <w:r w:rsidRPr="00122575">
              <w:rPr>
                <w:rFonts w:ascii="Calibri" w:hAnsi="Calibri" w:cs="Calibri"/>
                <w:sz w:val="22"/>
                <w:szCs w:val="22"/>
              </w:rPr>
              <w:t xml:space="preserve"> da cobertura;</w:t>
            </w:r>
          </w:p>
          <w:p w14:paraId="5A933AE9"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data</w:t>
            </w:r>
            <w:proofErr w:type="gramEnd"/>
            <w:r w:rsidRPr="00122575">
              <w:rPr>
                <w:rFonts w:ascii="Calibri" w:hAnsi="Calibri" w:cs="Calibri"/>
                <w:sz w:val="22"/>
                <w:szCs w:val="22"/>
              </w:rPr>
              <w:t xml:space="preserve"> de vencimento e data de expiração da cobertura;</w:t>
            </w:r>
          </w:p>
          <w:p w14:paraId="5D47F221"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valor</w:t>
            </w:r>
            <w:proofErr w:type="gramEnd"/>
            <w:r w:rsidRPr="00122575">
              <w:rPr>
                <w:rFonts w:ascii="Calibri" w:hAnsi="Calibri" w:cs="Calibri"/>
                <w:sz w:val="22"/>
                <w:szCs w:val="22"/>
              </w:rPr>
              <w:t xml:space="preserve"> do prêmio emitido para o período de cobertura;</w:t>
            </w:r>
          </w:p>
          <w:p w14:paraId="2C20D500"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taxa</w:t>
            </w:r>
            <w:proofErr w:type="gramEnd"/>
            <w:r w:rsidRPr="00122575">
              <w:rPr>
                <w:rFonts w:ascii="Calibri" w:hAnsi="Calibri" w:cs="Calibri"/>
                <w:sz w:val="22"/>
                <w:szCs w:val="22"/>
              </w:rPr>
              <w:t xml:space="preserve"> de juros;</w:t>
            </w:r>
          </w:p>
          <w:p w14:paraId="029821E4"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descrição</w:t>
            </w:r>
            <w:proofErr w:type="gramEnd"/>
            <w:r w:rsidRPr="00122575">
              <w:rPr>
                <w:rFonts w:ascii="Calibri" w:hAnsi="Calibri" w:cs="Calibri"/>
                <w:sz w:val="22"/>
                <w:szCs w:val="22"/>
              </w:rPr>
              <w:t xml:space="preserve"> dos riscos cedidos pela cedente;</w:t>
            </w:r>
          </w:p>
          <w:p w14:paraId="2158E6D8"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t xml:space="preserve">- </w:t>
            </w:r>
            <w:proofErr w:type="gramStart"/>
            <w:r w:rsidRPr="00122575">
              <w:rPr>
                <w:rFonts w:ascii="Calibri" w:hAnsi="Calibri" w:cs="Calibri"/>
                <w:sz w:val="22"/>
                <w:szCs w:val="22"/>
              </w:rPr>
              <w:t>valor</w:t>
            </w:r>
            <w:proofErr w:type="gramEnd"/>
            <w:r w:rsidRPr="00122575">
              <w:rPr>
                <w:rFonts w:ascii="Calibri" w:hAnsi="Calibri" w:cs="Calibri"/>
                <w:sz w:val="22"/>
                <w:szCs w:val="22"/>
              </w:rPr>
              <w:t xml:space="preserve"> da perda máxima possível proveniente do contrato de resseguro ou retrocessão;</w:t>
            </w:r>
          </w:p>
          <w:p w14:paraId="6A9CBD17" w14:textId="77777777" w:rsidR="001A228B" w:rsidRDefault="001A228B" w:rsidP="001A228B">
            <w:pPr>
              <w:spacing w:before="120" w:after="120"/>
              <w:ind w:right="120"/>
              <w:jc w:val="both"/>
              <w:rPr>
                <w:rFonts w:ascii="Calibri" w:hAnsi="Calibri" w:cs="Calibri"/>
                <w:sz w:val="22"/>
                <w:szCs w:val="22"/>
              </w:rPr>
            </w:pPr>
            <w:r>
              <w:rPr>
                <w:rFonts w:ascii="Calibri" w:hAnsi="Calibri" w:cs="Calibri"/>
                <w:sz w:val="22"/>
                <w:szCs w:val="22"/>
              </w:rPr>
              <w:lastRenderedPageBreak/>
              <w:t xml:space="preserve">- </w:t>
            </w:r>
            <w:proofErr w:type="gramStart"/>
            <w:r w:rsidRPr="00122575">
              <w:rPr>
                <w:rFonts w:ascii="Calibri" w:hAnsi="Calibri" w:cs="Calibri"/>
                <w:sz w:val="22"/>
                <w:szCs w:val="22"/>
              </w:rPr>
              <w:t>descrição</w:t>
            </w:r>
            <w:proofErr w:type="gramEnd"/>
            <w:r w:rsidRPr="00122575">
              <w:rPr>
                <w:rFonts w:ascii="Calibri" w:hAnsi="Calibri" w:cs="Calibri"/>
                <w:sz w:val="22"/>
                <w:szCs w:val="22"/>
              </w:rPr>
              <w:t xml:space="preserve"> dos ativos garantidores do RPE; e</w:t>
            </w:r>
          </w:p>
          <w:p w14:paraId="1A0F1D49" w14:textId="77777777" w:rsidR="00752A56" w:rsidRPr="00EC5A52" w:rsidRDefault="001A228B" w:rsidP="001A228B">
            <w:pPr>
              <w:spacing w:before="120" w:after="120"/>
              <w:ind w:right="120"/>
              <w:jc w:val="both"/>
              <w:rPr>
                <w:rFonts w:asciiTheme="minorHAnsi" w:hAnsiTheme="minorHAnsi"/>
                <w:b/>
                <w:bCs/>
                <w:sz w:val="24"/>
                <w:szCs w:val="24"/>
              </w:rPr>
            </w:pPr>
            <w:r>
              <w:rPr>
                <w:rFonts w:ascii="Calibri" w:hAnsi="Calibri" w:cs="Calibri"/>
                <w:sz w:val="22"/>
                <w:szCs w:val="22"/>
              </w:rPr>
              <w:t xml:space="preserve">- </w:t>
            </w:r>
            <w:proofErr w:type="gramStart"/>
            <w:r w:rsidRPr="00122575">
              <w:rPr>
                <w:rFonts w:ascii="Calibri" w:hAnsi="Calibri" w:cs="Calibri"/>
                <w:sz w:val="22"/>
                <w:szCs w:val="22"/>
              </w:rPr>
              <w:t>valores</w:t>
            </w:r>
            <w:proofErr w:type="gramEnd"/>
            <w:r w:rsidRPr="00122575">
              <w:rPr>
                <w:rFonts w:ascii="Calibri" w:hAnsi="Calibri" w:cs="Calibri"/>
                <w:sz w:val="22"/>
                <w:szCs w:val="22"/>
              </w:rPr>
              <w:t xml:space="preserve"> de mercado dos títulos da dívida emitida.</w:t>
            </w:r>
          </w:p>
        </w:tc>
        <w:tc>
          <w:tcPr>
            <w:tcW w:w="5032" w:type="dxa"/>
          </w:tcPr>
          <w:p w14:paraId="50E32BA5" w14:textId="77777777" w:rsidR="00752A56" w:rsidRPr="00EC5A52" w:rsidRDefault="00752A56" w:rsidP="00AF70CD">
            <w:pPr>
              <w:jc w:val="center"/>
              <w:rPr>
                <w:rFonts w:asciiTheme="minorHAnsi" w:hAnsiTheme="minorHAnsi"/>
                <w:b/>
                <w:bCs/>
                <w:sz w:val="24"/>
                <w:szCs w:val="24"/>
              </w:rPr>
            </w:pPr>
          </w:p>
        </w:tc>
        <w:tc>
          <w:tcPr>
            <w:tcW w:w="5457" w:type="dxa"/>
          </w:tcPr>
          <w:p w14:paraId="360E46A3" w14:textId="77777777" w:rsidR="00752A56" w:rsidRPr="00EC5A52" w:rsidRDefault="00752A56" w:rsidP="00AF70CD">
            <w:pPr>
              <w:jc w:val="center"/>
              <w:rPr>
                <w:rFonts w:asciiTheme="minorHAnsi" w:hAnsiTheme="minorHAnsi"/>
                <w:b/>
                <w:bCs/>
                <w:sz w:val="24"/>
                <w:szCs w:val="24"/>
              </w:rPr>
            </w:pPr>
          </w:p>
        </w:tc>
      </w:tr>
      <w:tr w:rsidR="00752A56" w:rsidRPr="00EC5A52" w14:paraId="13971A5F" w14:textId="77777777" w:rsidTr="00E54D92">
        <w:tc>
          <w:tcPr>
            <w:tcW w:w="5246" w:type="dxa"/>
          </w:tcPr>
          <w:p w14:paraId="3493B0EF" w14:textId="77777777" w:rsidR="00752A56" w:rsidRPr="00EC5A52" w:rsidRDefault="00942369" w:rsidP="00942369">
            <w:pPr>
              <w:spacing w:before="120" w:after="120"/>
              <w:ind w:left="120" w:right="120"/>
              <w:jc w:val="both"/>
              <w:rPr>
                <w:rFonts w:asciiTheme="minorHAnsi" w:hAnsiTheme="minorHAnsi"/>
                <w:b/>
                <w:bCs/>
                <w:sz w:val="24"/>
                <w:szCs w:val="24"/>
              </w:rPr>
            </w:pPr>
            <w:r w:rsidRPr="00A82472">
              <w:rPr>
                <w:rFonts w:ascii="Calibri" w:hAnsi="Calibri" w:cs="Calibri"/>
                <w:sz w:val="22"/>
                <w:szCs w:val="22"/>
              </w:rPr>
              <w:t xml:space="preserve">§ </w:t>
            </w:r>
            <w:r>
              <w:rPr>
                <w:rFonts w:ascii="Calibri" w:hAnsi="Calibri" w:cs="Calibri"/>
                <w:sz w:val="22"/>
                <w:szCs w:val="22"/>
              </w:rPr>
              <w:t>2</w:t>
            </w:r>
            <w:r w:rsidRPr="00A82472">
              <w:rPr>
                <w:rFonts w:ascii="Calibri" w:hAnsi="Calibri" w:cs="Calibri"/>
                <w:sz w:val="22"/>
                <w:szCs w:val="22"/>
              </w:rPr>
              <w:t>º</w:t>
            </w:r>
            <w:r w:rsidRPr="00122575">
              <w:rPr>
                <w:rFonts w:ascii="Calibri" w:hAnsi="Calibri" w:cs="Calibri"/>
                <w:sz w:val="22"/>
                <w:szCs w:val="22"/>
              </w:rPr>
              <w:t xml:space="preserve"> A Susep poderá solicitar, a qualquer tempo, informações adicionais que julgar necessárias para supervisão e fiscalização das operações efetuadas.</w:t>
            </w:r>
          </w:p>
        </w:tc>
        <w:tc>
          <w:tcPr>
            <w:tcW w:w="5032" w:type="dxa"/>
          </w:tcPr>
          <w:p w14:paraId="20F77F3E" w14:textId="77777777" w:rsidR="00752A56" w:rsidRPr="00EC5A52" w:rsidRDefault="00752A56" w:rsidP="00AF70CD">
            <w:pPr>
              <w:jc w:val="center"/>
              <w:rPr>
                <w:rFonts w:asciiTheme="minorHAnsi" w:hAnsiTheme="minorHAnsi"/>
                <w:b/>
                <w:bCs/>
                <w:sz w:val="24"/>
                <w:szCs w:val="24"/>
              </w:rPr>
            </w:pPr>
          </w:p>
        </w:tc>
        <w:tc>
          <w:tcPr>
            <w:tcW w:w="5457" w:type="dxa"/>
          </w:tcPr>
          <w:p w14:paraId="51D92CC3" w14:textId="77777777" w:rsidR="00752A56" w:rsidRPr="00EC5A52" w:rsidRDefault="00752A56" w:rsidP="00AF70CD">
            <w:pPr>
              <w:jc w:val="center"/>
              <w:rPr>
                <w:rFonts w:asciiTheme="minorHAnsi" w:hAnsiTheme="minorHAnsi"/>
                <w:b/>
                <w:bCs/>
                <w:sz w:val="24"/>
                <w:szCs w:val="24"/>
              </w:rPr>
            </w:pPr>
          </w:p>
        </w:tc>
      </w:tr>
      <w:tr w:rsidR="00752A56" w:rsidRPr="00EC5A52" w14:paraId="1A8ECF48" w14:textId="77777777" w:rsidTr="00E54D92">
        <w:tc>
          <w:tcPr>
            <w:tcW w:w="5246" w:type="dxa"/>
          </w:tcPr>
          <w:p w14:paraId="26DB66B6" w14:textId="77777777" w:rsidR="00942369" w:rsidRPr="00122575" w:rsidRDefault="00942369" w:rsidP="00942369">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t>CAPÍTULO IV</w:t>
            </w:r>
          </w:p>
          <w:p w14:paraId="4A00106F" w14:textId="77777777" w:rsidR="00942369" w:rsidRPr="00122575" w:rsidRDefault="00942369" w:rsidP="00942369">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t>DOS REQUISITOS PRUDENCIAIS</w:t>
            </w:r>
          </w:p>
          <w:p w14:paraId="7F8354A0" w14:textId="77777777" w:rsidR="00752A56" w:rsidRPr="006C66C7" w:rsidRDefault="00942369" w:rsidP="006C66C7">
            <w:pPr>
              <w:spacing w:before="120" w:after="120"/>
              <w:ind w:left="120" w:right="120"/>
              <w:jc w:val="both"/>
              <w:rPr>
                <w:rFonts w:ascii="Calibri" w:hAnsi="Calibri" w:cs="Calibri"/>
                <w:sz w:val="22"/>
                <w:szCs w:val="22"/>
              </w:rPr>
            </w:pPr>
            <w:r w:rsidRPr="00942369">
              <w:rPr>
                <w:rFonts w:ascii="Calibri" w:hAnsi="Calibri" w:cs="Calibri"/>
                <w:sz w:val="22"/>
                <w:szCs w:val="22"/>
              </w:rPr>
              <w:t>Art. 1</w:t>
            </w:r>
            <w:r>
              <w:rPr>
                <w:rFonts w:ascii="Calibri" w:hAnsi="Calibri" w:cs="Calibri"/>
                <w:sz w:val="22"/>
                <w:szCs w:val="22"/>
              </w:rPr>
              <w:t>1</w:t>
            </w:r>
            <w:r w:rsidRPr="00942369">
              <w:rPr>
                <w:rFonts w:ascii="Calibri" w:hAnsi="Calibri" w:cs="Calibri"/>
                <w:sz w:val="22"/>
                <w:szCs w:val="22"/>
              </w:rPr>
              <w:t xml:space="preserve">. </w:t>
            </w:r>
            <w:r w:rsidRPr="00122575">
              <w:rPr>
                <w:rFonts w:ascii="Calibri" w:hAnsi="Calibri" w:cs="Calibri"/>
                <w:sz w:val="22"/>
                <w:szCs w:val="22"/>
              </w:rPr>
              <w:t xml:space="preserve">O RPE deve manter estrutura de governança, controles e gestão de riscos proporcional à sua exposição e compatível com a natureza, escala e complexidade de suas operações, consideradas, ainda, as </w:t>
            </w:r>
            <w:proofErr w:type="spellStart"/>
            <w:r w:rsidRPr="00122575">
              <w:rPr>
                <w:rFonts w:ascii="Calibri" w:hAnsi="Calibri" w:cs="Calibri"/>
                <w:sz w:val="22"/>
                <w:szCs w:val="22"/>
              </w:rPr>
              <w:t>determina</w:t>
            </w:r>
            <w:r w:rsidR="006C66C7">
              <w:rPr>
                <w:rFonts w:ascii="Calibri" w:hAnsi="Calibri" w:cs="Calibri"/>
                <w:sz w:val="22"/>
                <w:szCs w:val="22"/>
              </w:rPr>
              <w:t>-</w:t>
            </w:r>
            <w:r w:rsidRPr="00122575">
              <w:rPr>
                <w:rFonts w:ascii="Calibri" w:hAnsi="Calibri" w:cs="Calibri"/>
                <w:sz w:val="22"/>
                <w:szCs w:val="22"/>
              </w:rPr>
              <w:t>ções</w:t>
            </w:r>
            <w:proofErr w:type="spellEnd"/>
            <w:r w:rsidRPr="00122575">
              <w:rPr>
                <w:rFonts w:ascii="Calibri" w:hAnsi="Calibri" w:cs="Calibri"/>
                <w:sz w:val="22"/>
                <w:szCs w:val="22"/>
              </w:rPr>
              <w:t> dos incisos deste artigo.</w:t>
            </w:r>
          </w:p>
        </w:tc>
        <w:tc>
          <w:tcPr>
            <w:tcW w:w="5032" w:type="dxa"/>
          </w:tcPr>
          <w:p w14:paraId="6C528A50" w14:textId="77777777" w:rsidR="00752A56" w:rsidRPr="00EC5A52" w:rsidRDefault="00752A56" w:rsidP="00AF70CD">
            <w:pPr>
              <w:jc w:val="center"/>
              <w:rPr>
                <w:rFonts w:asciiTheme="minorHAnsi" w:hAnsiTheme="minorHAnsi"/>
                <w:b/>
                <w:bCs/>
                <w:sz w:val="24"/>
                <w:szCs w:val="24"/>
              </w:rPr>
            </w:pPr>
          </w:p>
        </w:tc>
        <w:tc>
          <w:tcPr>
            <w:tcW w:w="5457" w:type="dxa"/>
          </w:tcPr>
          <w:p w14:paraId="35911992" w14:textId="77777777" w:rsidR="00752A56" w:rsidRPr="00EC5A52" w:rsidRDefault="00752A56" w:rsidP="00AF70CD">
            <w:pPr>
              <w:jc w:val="center"/>
              <w:rPr>
                <w:rFonts w:asciiTheme="minorHAnsi" w:hAnsiTheme="minorHAnsi"/>
                <w:b/>
                <w:bCs/>
                <w:sz w:val="24"/>
                <w:szCs w:val="24"/>
              </w:rPr>
            </w:pPr>
          </w:p>
        </w:tc>
      </w:tr>
      <w:tr w:rsidR="00752A56" w:rsidRPr="00EC5A52" w14:paraId="142BB150" w14:textId="77777777" w:rsidTr="00E54D92">
        <w:tc>
          <w:tcPr>
            <w:tcW w:w="5246" w:type="dxa"/>
          </w:tcPr>
          <w:p w14:paraId="73B2BD71" w14:textId="77777777" w:rsidR="00752A56" w:rsidRPr="00F940C4" w:rsidRDefault="00F940C4" w:rsidP="00F940C4">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1</w:t>
            </w:r>
            <w:r w:rsidRPr="00A82472">
              <w:rPr>
                <w:rFonts w:ascii="Calibri" w:hAnsi="Calibri" w:cs="Calibri"/>
                <w:sz w:val="22"/>
                <w:szCs w:val="22"/>
              </w:rPr>
              <w:t>º</w:t>
            </w:r>
            <w:r w:rsidRPr="00122575">
              <w:rPr>
                <w:rFonts w:ascii="Calibri" w:hAnsi="Calibri" w:cs="Calibri"/>
                <w:sz w:val="22"/>
                <w:szCs w:val="22"/>
              </w:rPr>
              <w:t xml:space="preserve"> A supervisionada deverá possuir uma Política de Gestão de Riscos que descreva formalmente sua estrutura de governança, controles e gestão de riscos e explique, de forma geral, como a mesma se integra às suas operações.</w:t>
            </w:r>
          </w:p>
        </w:tc>
        <w:tc>
          <w:tcPr>
            <w:tcW w:w="5032" w:type="dxa"/>
          </w:tcPr>
          <w:p w14:paraId="2B1A9269" w14:textId="77777777" w:rsidR="00752A56" w:rsidRPr="00EC5A52" w:rsidRDefault="00752A56" w:rsidP="00AF70CD">
            <w:pPr>
              <w:jc w:val="center"/>
              <w:rPr>
                <w:rFonts w:asciiTheme="minorHAnsi" w:hAnsiTheme="minorHAnsi"/>
                <w:b/>
                <w:bCs/>
                <w:sz w:val="24"/>
                <w:szCs w:val="24"/>
              </w:rPr>
            </w:pPr>
          </w:p>
        </w:tc>
        <w:tc>
          <w:tcPr>
            <w:tcW w:w="5457" w:type="dxa"/>
          </w:tcPr>
          <w:p w14:paraId="356F9173" w14:textId="77777777" w:rsidR="00752A56" w:rsidRPr="00EC5A52" w:rsidRDefault="00752A56" w:rsidP="00AF70CD">
            <w:pPr>
              <w:jc w:val="center"/>
              <w:rPr>
                <w:rFonts w:asciiTheme="minorHAnsi" w:hAnsiTheme="minorHAnsi"/>
                <w:b/>
                <w:bCs/>
                <w:sz w:val="24"/>
                <w:szCs w:val="24"/>
              </w:rPr>
            </w:pPr>
          </w:p>
        </w:tc>
      </w:tr>
      <w:tr w:rsidR="00752A56" w:rsidRPr="00EC5A52" w14:paraId="2AFF2D32" w14:textId="77777777" w:rsidTr="00E54D92">
        <w:tc>
          <w:tcPr>
            <w:tcW w:w="5246" w:type="dxa"/>
          </w:tcPr>
          <w:p w14:paraId="6B3DF6F1" w14:textId="77777777" w:rsidR="00752A56" w:rsidRPr="00EC5A52" w:rsidRDefault="00F940C4" w:rsidP="00F940C4">
            <w:pPr>
              <w:spacing w:before="120" w:after="120"/>
              <w:ind w:left="120" w:right="120"/>
              <w:jc w:val="both"/>
              <w:rPr>
                <w:rFonts w:asciiTheme="minorHAnsi" w:hAnsiTheme="minorHAnsi"/>
                <w:b/>
                <w:bCs/>
                <w:sz w:val="24"/>
                <w:szCs w:val="24"/>
              </w:rPr>
            </w:pPr>
            <w:r w:rsidRPr="00A82472">
              <w:rPr>
                <w:rFonts w:ascii="Calibri" w:hAnsi="Calibri" w:cs="Calibri"/>
                <w:sz w:val="22"/>
                <w:szCs w:val="22"/>
              </w:rPr>
              <w:t xml:space="preserve">§ </w:t>
            </w:r>
            <w:r>
              <w:rPr>
                <w:rFonts w:ascii="Calibri" w:hAnsi="Calibri" w:cs="Calibri"/>
                <w:sz w:val="22"/>
                <w:szCs w:val="22"/>
              </w:rPr>
              <w:t>2</w:t>
            </w:r>
            <w:r w:rsidRPr="00A82472">
              <w:rPr>
                <w:rFonts w:ascii="Calibri" w:hAnsi="Calibri" w:cs="Calibri"/>
                <w:sz w:val="22"/>
                <w:szCs w:val="22"/>
              </w:rPr>
              <w:t>º</w:t>
            </w:r>
            <w:r w:rsidRPr="00122575">
              <w:rPr>
                <w:rFonts w:ascii="Calibri" w:hAnsi="Calibri" w:cs="Calibri"/>
                <w:sz w:val="22"/>
                <w:szCs w:val="22"/>
              </w:rPr>
              <w:t xml:space="preserve"> A política de que trata o §1º deste artigo deve ser aprovada por sua Diretoria e seu Conselho de Administração, quando houver.</w:t>
            </w:r>
          </w:p>
        </w:tc>
        <w:tc>
          <w:tcPr>
            <w:tcW w:w="5032" w:type="dxa"/>
          </w:tcPr>
          <w:p w14:paraId="4337742F" w14:textId="77777777" w:rsidR="00752A56" w:rsidRPr="00EC5A52" w:rsidRDefault="00752A56" w:rsidP="00AF70CD">
            <w:pPr>
              <w:jc w:val="center"/>
              <w:rPr>
                <w:rFonts w:asciiTheme="minorHAnsi" w:hAnsiTheme="minorHAnsi"/>
                <w:b/>
                <w:bCs/>
                <w:sz w:val="24"/>
                <w:szCs w:val="24"/>
              </w:rPr>
            </w:pPr>
          </w:p>
        </w:tc>
        <w:tc>
          <w:tcPr>
            <w:tcW w:w="5457" w:type="dxa"/>
          </w:tcPr>
          <w:p w14:paraId="417119FF" w14:textId="77777777" w:rsidR="00752A56" w:rsidRPr="00EC5A52" w:rsidRDefault="00752A56" w:rsidP="00AF70CD">
            <w:pPr>
              <w:jc w:val="center"/>
              <w:rPr>
                <w:rFonts w:asciiTheme="minorHAnsi" w:hAnsiTheme="minorHAnsi"/>
                <w:b/>
                <w:bCs/>
                <w:sz w:val="24"/>
                <w:szCs w:val="24"/>
              </w:rPr>
            </w:pPr>
          </w:p>
        </w:tc>
      </w:tr>
      <w:tr w:rsidR="00752A56" w:rsidRPr="00EC5A52" w14:paraId="69ACA44E" w14:textId="77777777" w:rsidTr="00E54D92">
        <w:tc>
          <w:tcPr>
            <w:tcW w:w="5246" w:type="dxa"/>
          </w:tcPr>
          <w:p w14:paraId="1A759DAD" w14:textId="77777777" w:rsidR="00752A56" w:rsidRPr="00EC5A52" w:rsidRDefault="00F940C4" w:rsidP="00F940C4">
            <w:pPr>
              <w:spacing w:before="120" w:after="120"/>
              <w:ind w:left="120" w:right="120"/>
              <w:jc w:val="both"/>
              <w:rPr>
                <w:rFonts w:asciiTheme="minorHAnsi" w:hAnsiTheme="minorHAnsi"/>
                <w:b/>
                <w:bCs/>
                <w:sz w:val="24"/>
                <w:szCs w:val="24"/>
              </w:rPr>
            </w:pPr>
            <w:r w:rsidRPr="00A82472">
              <w:rPr>
                <w:rFonts w:ascii="Calibri" w:hAnsi="Calibri" w:cs="Calibri"/>
                <w:sz w:val="22"/>
                <w:szCs w:val="22"/>
              </w:rPr>
              <w:t xml:space="preserve">§ </w:t>
            </w:r>
            <w:r>
              <w:rPr>
                <w:rFonts w:ascii="Calibri" w:hAnsi="Calibri" w:cs="Calibri"/>
                <w:sz w:val="22"/>
                <w:szCs w:val="22"/>
              </w:rPr>
              <w:t>3</w:t>
            </w:r>
            <w:r w:rsidRPr="00A82472">
              <w:rPr>
                <w:rFonts w:ascii="Calibri" w:hAnsi="Calibri" w:cs="Calibri"/>
                <w:sz w:val="22"/>
                <w:szCs w:val="22"/>
              </w:rPr>
              <w:t>º</w:t>
            </w:r>
            <w:r w:rsidRPr="00122575">
              <w:rPr>
                <w:rFonts w:ascii="Calibri" w:hAnsi="Calibri" w:cs="Calibri"/>
                <w:sz w:val="22"/>
                <w:szCs w:val="22"/>
              </w:rPr>
              <w:t xml:space="preserve"> A estrutura de governança deve, entre outras medidas, incluir a separação de responsabilidades.</w:t>
            </w:r>
          </w:p>
        </w:tc>
        <w:tc>
          <w:tcPr>
            <w:tcW w:w="5032" w:type="dxa"/>
          </w:tcPr>
          <w:p w14:paraId="2D2EA667" w14:textId="77777777" w:rsidR="00752A56" w:rsidRPr="00EC5A52" w:rsidRDefault="00752A56" w:rsidP="00AF70CD">
            <w:pPr>
              <w:jc w:val="center"/>
              <w:rPr>
                <w:rFonts w:asciiTheme="minorHAnsi" w:hAnsiTheme="minorHAnsi"/>
                <w:b/>
                <w:bCs/>
                <w:sz w:val="24"/>
                <w:szCs w:val="24"/>
              </w:rPr>
            </w:pPr>
          </w:p>
        </w:tc>
        <w:tc>
          <w:tcPr>
            <w:tcW w:w="5457" w:type="dxa"/>
          </w:tcPr>
          <w:p w14:paraId="71B28BDD" w14:textId="77777777" w:rsidR="00752A56" w:rsidRPr="00EC5A52" w:rsidRDefault="00752A56" w:rsidP="00AF70CD">
            <w:pPr>
              <w:jc w:val="center"/>
              <w:rPr>
                <w:rFonts w:asciiTheme="minorHAnsi" w:hAnsiTheme="minorHAnsi"/>
                <w:b/>
                <w:bCs/>
                <w:sz w:val="24"/>
                <w:szCs w:val="24"/>
              </w:rPr>
            </w:pPr>
          </w:p>
        </w:tc>
      </w:tr>
      <w:tr w:rsidR="00752A56" w:rsidRPr="00EC5A52" w14:paraId="61835BBB" w14:textId="77777777" w:rsidTr="00E54D92">
        <w:tc>
          <w:tcPr>
            <w:tcW w:w="5246" w:type="dxa"/>
          </w:tcPr>
          <w:p w14:paraId="1F282A77" w14:textId="77777777" w:rsidR="00752A56" w:rsidRPr="00EC5A52" w:rsidRDefault="00F940C4" w:rsidP="00F940C4">
            <w:pPr>
              <w:spacing w:before="120" w:after="120"/>
              <w:ind w:left="120" w:right="120"/>
              <w:jc w:val="both"/>
              <w:rPr>
                <w:rFonts w:asciiTheme="minorHAnsi" w:hAnsiTheme="minorHAnsi"/>
                <w:b/>
                <w:bCs/>
                <w:sz w:val="24"/>
                <w:szCs w:val="24"/>
              </w:rPr>
            </w:pPr>
            <w:r w:rsidRPr="00A82472">
              <w:rPr>
                <w:rFonts w:ascii="Calibri" w:hAnsi="Calibri" w:cs="Calibri"/>
                <w:sz w:val="22"/>
                <w:szCs w:val="22"/>
              </w:rPr>
              <w:lastRenderedPageBreak/>
              <w:t xml:space="preserve">§ </w:t>
            </w:r>
            <w:r>
              <w:rPr>
                <w:rFonts w:ascii="Calibri" w:hAnsi="Calibri" w:cs="Calibri"/>
                <w:sz w:val="22"/>
                <w:szCs w:val="22"/>
              </w:rPr>
              <w:t>4</w:t>
            </w:r>
            <w:r w:rsidRPr="00A82472">
              <w:rPr>
                <w:rFonts w:ascii="Calibri" w:hAnsi="Calibri" w:cs="Calibri"/>
                <w:sz w:val="22"/>
                <w:szCs w:val="22"/>
              </w:rPr>
              <w:t>º</w:t>
            </w:r>
            <w:r>
              <w:rPr>
                <w:rFonts w:ascii="Calibri" w:hAnsi="Calibri" w:cs="Calibri"/>
                <w:sz w:val="22"/>
                <w:szCs w:val="22"/>
              </w:rPr>
              <w:t xml:space="preserve"> </w:t>
            </w:r>
            <w:r w:rsidRPr="00122575">
              <w:rPr>
                <w:rFonts w:ascii="Calibri" w:hAnsi="Calibri" w:cs="Calibri"/>
                <w:sz w:val="22"/>
                <w:szCs w:val="22"/>
              </w:rPr>
              <w:t>O eventual risco cambial, em relação ao valor nominal total da perda máxima possível, deve ser objeto de </w:t>
            </w:r>
            <w:r w:rsidRPr="00122575">
              <w:rPr>
                <w:rFonts w:ascii="Calibri" w:hAnsi="Calibri" w:cs="Calibri"/>
                <w:b/>
                <w:bCs/>
                <w:sz w:val="22"/>
                <w:szCs w:val="22"/>
              </w:rPr>
              <w:t>hedge</w:t>
            </w:r>
            <w:r w:rsidRPr="00122575">
              <w:rPr>
                <w:rFonts w:ascii="Calibri" w:hAnsi="Calibri" w:cs="Calibri"/>
                <w:sz w:val="22"/>
                <w:szCs w:val="22"/>
              </w:rPr>
              <w:t> completo pelo RPE.</w:t>
            </w:r>
          </w:p>
        </w:tc>
        <w:tc>
          <w:tcPr>
            <w:tcW w:w="5032" w:type="dxa"/>
          </w:tcPr>
          <w:p w14:paraId="62F1E0CF" w14:textId="77777777" w:rsidR="00752A56" w:rsidRPr="00EC5A52" w:rsidRDefault="00752A56" w:rsidP="00AF70CD">
            <w:pPr>
              <w:jc w:val="center"/>
              <w:rPr>
                <w:rFonts w:asciiTheme="minorHAnsi" w:hAnsiTheme="minorHAnsi"/>
                <w:b/>
                <w:bCs/>
                <w:sz w:val="24"/>
                <w:szCs w:val="24"/>
              </w:rPr>
            </w:pPr>
          </w:p>
        </w:tc>
        <w:tc>
          <w:tcPr>
            <w:tcW w:w="5457" w:type="dxa"/>
          </w:tcPr>
          <w:p w14:paraId="744A4D46" w14:textId="77777777" w:rsidR="00752A56" w:rsidRPr="00EC5A52" w:rsidRDefault="00752A56" w:rsidP="00AF70CD">
            <w:pPr>
              <w:jc w:val="center"/>
              <w:rPr>
                <w:rFonts w:asciiTheme="minorHAnsi" w:hAnsiTheme="minorHAnsi"/>
                <w:b/>
                <w:bCs/>
                <w:sz w:val="24"/>
                <w:szCs w:val="24"/>
              </w:rPr>
            </w:pPr>
          </w:p>
        </w:tc>
      </w:tr>
      <w:tr w:rsidR="00752A56" w:rsidRPr="00EC5A52" w14:paraId="2B155190" w14:textId="77777777" w:rsidTr="00E54D92">
        <w:tc>
          <w:tcPr>
            <w:tcW w:w="5246" w:type="dxa"/>
          </w:tcPr>
          <w:p w14:paraId="076304F5" w14:textId="77777777" w:rsidR="00752A56" w:rsidRPr="00F940C4" w:rsidRDefault="00F940C4" w:rsidP="00F940C4">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5</w:t>
            </w:r>
            <w:r w:rsidRPr="00A82472">
              <w:rPr>
                <w:rFonts w:ascii="Calibri" w:hAnsi="Calibri" w:cs="Calibri"/>
                <w:sz w:val="22"/>
                <w:szCs w:val="22"/>
              </w:rPr>
              <w:t>º</w:t>
            </w:r>
            <w:r w:rsidRPr="00122575">
              <w:rPr>
                <w:rFonts w:ascii="Calibri" w:hAnsi="Calibri" w:cs="Calibri"/>
                <w:sz w:val="22"/>
                <w:szCs w:val="22"/>
              </w:rPr>
              <w:t xml:space="preserve"> O RPE deve indicar um diretor responsável pelo cumprimento do disposto no </w:t>
            </w:r>
            <w:r w:rsidRPr="00122575">
              <w:rPr>
                <w:rFonts w:ascii="Calibri" w:hAnsi="Calibri" w:cs="Calibri"/>
                <w:b/>
                <w:bCs/>
                <w:sz w:val="22"/>
                <w:szCs w:val="22"/>
              </w:rPr>
              <w:t>caput</w:t>
            </w:r>
            <w:r w:rsidRPr="00122575">
              <w:rPr>
                <w:rFonts w:ascii="Calibri" w:hAnsi="Calibri" w:cs="Calibri"/>
                <w:sz w:val="22"/>
                <w:szCs w:val="22"/>
              </w:rPr>
              <w:t>.</w:t>
            </w:r>
          </w:p>
        </w:tc>
        <w:tc>
          <w:tcPr>
            <w:tcW w:w="5032" w:type="dxa"/>
          </w:tcPr>
          <w:p w14:paraId="7CC1CD51" w14:textId="77777777" w:rsidR="00752A56" w:rsidRPr="00EC5A52" w:rsidRDefault="00752A56" w:rsidP="00AF70CD">
            <w:pPr>
              <w:jc w:val="center"/>
              <w:rPr>
                <w:rFonts w:asciiTheme="minorHAnsi" w:hAnsiTheme="minorHAnsi"/>
                <w:b/>
                <w:bCs/>
                <w:sz w:val="24"/>
                <w:szCs w:val="24"/>
              </w:rPr>
            </w:pPr>
          </w:p>
        </w:tc>
        <w:tc>
          <w:tcPr>
            <w:tcW w:w="5457" w:type="dxa"/>
          </w:tcPr>
          <w:p w14:paraId="31EEA3F9" w14:textId="77777777" w:rsidR="00752A56" w:rsidRPr="00EC5A52" w:rsidRDefault="00752A56" w:rsidP="00AF70CD">
            <w:pPr>
              <w:jc w:val="center"/>
              <w:rPr>
                <w:rFonts w:asciiTheme="minorHAnsi" w:hAnsiTheme="minorHAnsi"/>
                <w:b/>
                <w:bCs/>
                <w:sz w:val="24"/>
                <w:szCs w:val="24"/>
              </w:rPr>
            </w:pPr>
          </w:p>
        </w:tc>
      </w:tr>
      <w:tr w:rsidR="00752A56" w:rsidRPr="009B07B8" w14:paraId="68BFB82C" w14:textId="77777777" w:rsidTr="00E54D92">
        <w:tc>
          <w:tcPr>
            <w:tcW w:w="5246" w:type="dxa"/>
          </w:tcPr>
          <w:p w14:paraId="6BE6CD70" w14:textId="77777777" w:rsidR="00F940C4" w:rsidRPr="00122575" w:rsidRDefault="00F940C4" w:rsidP="00F940C4">
            <w:pPr>
              <w:spacing w:before="120" w:after="120"/>
              <w:ind w:left="120" w:right="120"/>
              <w:jc w:val="both"/>
              <w:rPr>
                <w:rFonts w:ascii="Calibri" w:hAnsi="Calibri" w:cs="Calibri"/>
                <w:sz w:val="22"/>
                <w:szCs w:val="22"/>
              </w:rPr>
            </w:pPr>
            <w:r w:rsidRPr="00942369">
              <w:rPr>
                <w:rFonts w:ascii="Calibri" w:hAnsi="Calibri" w:cs="Calibri"/>
                <w:sz w:val="22"/>
                <w:szCs w:val="22"/>
              </w:rPr>
              <w:t>Art. 1</w:t>
            </w:r>
            <w:r>
              <w:rPr>
                <w:rFonts w:ascii="Calibri" w:hAnsi="Calibri" w:cs="Calibri"/>
                <w:sz w:val="22"/>
                <w:szCs w:val="22"/>
              </w:rPr>
              <w:t>2</w:t>
            </w:r>
            <w:r w:rsidRPr="00942369">
              <w:rPr>
                <w:rFonts w:ascii="Calibri" w:hAnsi="Calibri" w:cs="Calibri"/>
                <w:sz w:val="22"/>
                <w:szCs w:val="22"/>
              </w:rPr>
              <w:t>.</w:t>
            </w:r>
            <w:r w:rsidRPr="00122575">
              <w:rPr>
                <w:rFonts w:ascii="Calibri" w:hAnsi="Calibri" w:cs="Calibri"/>
                <w:sz w:val="22"/>
                <w:szCs w:val="22"/>
              </w:rPr>
              <w:t xml:space="preserve"> Caso o RPE mantenha a totalidade dos ativos garantidores investidos exclusivamente em títulos públicos federais pós-fixados atrelados à SELIC, conforme termos do Inciso I do art. 8º do Anexo da Resolução CMN nº 4.444, de 13 de novembro de 2015, aplicam-se apenas as seguintes disposições da Resolução CNSP nº 321, de 15 de julho de 2015, ou outra regulamentação que venha a substituir:</w:t>
            </w:r>
          </w:p>
          <w:p w14:paraId="10643082" w14:textId="77777777" w:rsidR="009B07B8" w:rsidRDefault="009B07B8" w:rsidP="009B07B8">
            <w:pPr>
              <w:spacing w:before="120" w:after="120"/>
              <w:ind w:left="120" w:right="120"/>
              <w:jc w:val="both"/>
              <w:rPr>
                <w:rFonts w:ascii="Calibri" w:hAnsi="Calibri" w:cs="Calibri"/>
                <w:sz w:val="22"/>
                <w:szCs w:val="22"/>
              </w:rPr>
            </w:pPr>
            <w:r>
              <w:rPr>
                <w:rFonts w:ascii="Calibri" w:hAnsi="Calibri" w:cs="Calibri"/>
                <w:sz w:val="22"/>
                <w:szCs w:val="22"/>
              </w:rPr>
              <w:t xml:space="preserve">I - </w:t>
            </w:r>
            <w:r w:rsidRPr="00122575">
              <w:rPr>
                <w:rFonts w:ascii="Calibri" w:hAnsi="Calibri" w:cs="Calibri"/>
                <w:sz w:val="22"/>
                <w:szCs w:val="22"/>
              </w:rPr>
              <w:t>Título I, Capítulo I, Seção III, Subseções I e II; e</w:t>
            </w:r>
          </w:p>
          <w:p w14:paraId="6EA5B793" w14:textId="77777777" w:rsidR="00752A56" w:rsidRPr="009B07B8" w:rsidRDefault="009B07B8" w:rsidP="009B07B8">
            <w:pPr>
              <w:spacing w:before="120" w:after="120"/>
              <w:ind w:left="120" w:right="120"/>
              <w:jc w:val="both"/>
              <w:rPr>
                <w:rFonts w:ascii="Calibri" w:hAnsi="Calibri" w:cs="Calibri"/>
                <w:sz w:val="22"/>
                <w:szCs w:val="22"/>
              </w:rPr>
            </w:pPr>
            <w:r>
              <w:rPr>
                <w:rFonts w:ascii="Calibri" w:hAnsi="Calibri" w:cs="Calibri"/>
                <w:sz w:val="22"/>
                <w:szCs w:val="22"/>
              </w:rPr>
              <w:t xml:space="preserve">II - </w:t>
            </w:r>
            <w:r w:rsidRPr="00122575">
              <w:rPr>
                <w:rFonts w:ascii="Calibri" w:hAnsi="Calibri" w:cs="Calibri"/>
                <w:sz w:val="22"/>
                <w:szCs w:val="22"/>
              </w:rPr>
              <w:t>Título III, Capítulos I e III.</w:t>
            </w:r>
          </w:p>
        </w:tc>
        <w:tc>
          <w:tcPr>
            <w:tcW w:w="5032" w:type="dxa"/>
          </w:tcPr>
          <w:p w14:paraId="66808620" w14:textId="77777777" w:rsidR="00752A56" w:rsidRPr="009B07B8" w:rsidRDefault="00752A56" w:rsidP="009B07B8">
            <w:pPr>
              <w:spacing w:before="120" w:after="120"/>
              <w:ind w:left="120" w:right="120"/>
              <w:jc w:val="both"/>
              <w:rPr>
                <w:rFonts w:ascii="Calibri" w:hAnsi="Calibri" w:cs="Calibri"/>
                <w:sz w:val="22"/>
                <w:szCs w:val="22"/>
              </w:rPr>
            </w:pPr>
          </w:p>
        </w:tc>
        <w:tc>
          <w:tcPr>
            <w:tcW w:w="5457" w:type="dxa"/>
          </w:tcPr>
          <w:p w14:paraId="6BA6600D" w14:textId="77777777" w:rsidR="00752A56" w:rsidRPr="009B07B8" w:rsidRDefault="00752A56" w:rsidP="009B07B8">
            <w:pPr>
              <w:spacing w:before="120" w:after="120"/>
              <w:ind w:left="120" w:right="120"/>
              <w:jc w:val="both"/>
              <w:rPr>
                <w:rFonts w:ascii="Calibri" w:hAnsi="Calibri" w:cs="Calibri"/>
                <w:sz w:val="22"/>
                <w:szCs w:val="22"/>
              </w:rPr>
            </w:pPr>
          </w:p>
        </w:tc>
      </w:tr>
      <w:tr w:rsidR="00752A56" w:rsidRPr="00EC5A52" w14:paraId="273926F0" w14:textId="77777777" w:rsidTr="00E54D92">
        <w:tc>
          <w:tcPr>
            <w:tcW w:w="5246" w:type="dxa"/>
          </w:tcPr>
          <w:p w14:paraId="1E096E17" w14:textId="77777777" w:rsidR="00752A56" w:rsidRPr="009B07B8" w:rsidRDefault="009B07B8" w:rsidP="009B07B8">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1</w:t>
            </w:r>
            <w:r w:rsidRPr="00A82472">
              <w:rPr>
                <w:rFonts w:ascii="Calibri" w:hAnsi="Calibri" w:cs="Calibri"/>
                <w:sz w:val="22"/>
                <w:szCs w:val="22"/>
              </w:rPr>
              <w:t>º</w:t>
            </w:r>
            <w:r w:rsidRPr="00122575">
              <w:rPr>
                <w:rFonts w:ascii="Calibri" w:hAnsi="Calibri" w:cs="Calibri"/>
                <w:sz w:val="22"/>
                <w:szCs w:val="22"/>
              </w:rPr>
              <w:t xml:space="preserve"> </w:t>
            </w:r>
            <w:r w:rsidR="00F940C4" w:rsidRPr="00122575">
              <w:rPr>
                <w:rFonts w:ascii="Calibri" w:hAnsi="Calibri" w:cs="Calibri"/>
                <w:sz w:val="22"/>
                <w:szCs w:val="22"/>
              </w:rPr>
              <w:t xml:space="preserve">A escolha pela política de investimentos estabelecida no </w:t>
            </w:r>
            <w:r w:rsidR="00F940C4" w:rsidRPr="00122575">
              <w:rPr>
                <w:rFonts w:ascii="Calibri" w:hAnsi="Calibri" w:cs="Calibri"/>
                <w:b/>
                <w:bCs/>
                <w:sz w:val="22"/>
                <w:szCs w:val="22"/>
              </w:rPr>
              <w:t xml:space="preserve">caput </w:t>
            </w:r>
            <w:r w:rsidR="00F940C4" w:rsidRPr="00122575">
              <w:rPr>
                <w:rFonts w:ascii="Calibri" w:hAnsi="Calibri" w:cs="Calibri"/>
                <w:sz w:val="22"/>
                <w:szCs w:val="22"/>
              </w:rPr>
              <w:t>deste artigo dever ser comunicada à Susep no momento previsto no art. 7º desta Resolução.</w:t>
            </w:r>
          </w:p>
        </w:tc>
        <w:tc>
          <w:tcPr>
            <w:tcW w:w="5032" w:type="dxa"/>
          </w:tcPr>
          <w:p w14:paraId="6AD136BA" w14:textId="77777777" w:rsidR="00752A56" w:rsidRPr="00EC5A52" w:rsidRDefault="00752A56" w:rsidP="00AF70CD">
            <w:pPr>
              <w:jc w:val="center"/>
              <w:rPr>
                <w:rFonts w:asciiTheme="minorHAnsi" w:hAnsiTheme="minorHAnsi"/>
                <w:b/>
                <w:bCs/>
                <w:sz w:val="24"/>
                <w:szCs w:val="24"/>
              </w:rPr>
            </w:pPr>
          </w:p>
        </w:tc>
        <w:tc>
          <w:tcPr>
            <w:tcW w:w="5457" w:type="dxa"/>
          </w:tcPr>
          <w:p w14:paraId="772D7D9F" w14:textId="77777777" w:rsidR="00752A56" w:rsidRPr="00EC5A52" w:rsidRDefault="00752A56" w:rsidP="00AF70CD">
            <w:pPr>
              <w:jc w:val="center"/>
              <w:rPr>
                <w:rFonts w:asciiTheme="minorHAnsi" w:hAnsiTheme="minorHAnsi"/>
                <w:b/>
                <w:bCs/>
                <w:sz w:val="24"/>
                <w:szCs w:val="24"/>
              </w:rPr>
            </w:pPr>
          </w:p>
        </w:tc>
      </w:tr>
      <w:tr w:rsidR="00752A56" w:rsidRPr="00EC5A52" w14:paraId="70D741DC" w14:textId="77777777" w:rsidTr="00E54D92">
        <w:tc>
          <w:tcPr>
            <w:tcW w:w="5246" w:type="dxa"/>
          </w:tcPr>
          <w:p w14:paraId="5697877F" w14:textId="77777777" w:rsidR="00F940C4" w:rsidRPr="00122575" w:rsidRDefault="009B07B8" w:rsidP="009B07B8">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2</w:t>
            </w:r>
            <w:r w:rsidRPr="00A82472">
              <w:rPr>
                <w:rFonts w:ascii="Calibri" w:hAnsi="Calibri" w:cs="Calibri"/>
                <w:sz w:val="22"/>
                <w:szCs w:val="22"/>
              </w:rPr>
              <w:t>º</w:t>
            </w:r>
            <w:r w:rsidRPr="00122575">
              <w:rPr>
                <w:rFonts w:ascii="Calibri" w:hAnsi="Calibri" w:cs="Calibri"/>
                <w:sz w:val="22"/>
                <w:szCs w:val="22"/>
              </w:rPr>
              <w:t xml:space="preserve"> </w:t>
            </w:r>
            <w:r w:rsidR="00F940C4" w:rsidRPr="00122575">
              <w:rPr>
                <w:rFonts w:ascii="Calibri" w:hAnsi="Calibri" w:cs="Calibri"/>
                <w:sz w:val="22"/>
                <w:szCs w:val="22"/>
              </w:rPr>
              <w:t xml:space="preserve">Caso o RPE opte pelo disposto no </w:t>
            </w:r>
            <w:r w:rsidR="00F940C4" w:rsidRPr="00122575">
              <w:rPr>
                <w:rFonts w:ascii="Calibri" w:hAnsi="Calibri" w:cs="Calibri"/>
                <w:b/>
                <w:bCs/>
                <w:sz w:val="22"/>
                <w:szCs w:val="22"/>
              </w:rPr>
              <w:t xml:space="preserve">caput </w:t>
            </w:r>
            <w:r w:rsidR="00F940C4" w:rsidRPr="00122575">
              <w:rPr>
                <w:rFonts w:ascii="Calibri" w:hAnsi="Calibri" w:cs="Calibri"/>
                <w:sz w:val="22"/>
                <w:szCs w:val="22"/>
              </w:rPr>
              <w:t>deste artigo:</w:t>
            </w:r>
          </w:p>
          <w:p w14:paraId="0E3609D4" w14:textId="77777777" w:rsidR="00F940C4" w:rsidRPr="00122575" w:rsidRDefault="009B07B8" w:rsidP="009B07B8">
            <w:pPr>
              <w:spacing w:before="120" w:after="120"/>
              <w:ind w:left="120" w:right="120"/>
              <w:jc w:val="both"/>
              <w:rPr>
                <w:rFonts w:ascii="Calibri" w:hAnsi="Calibri" w:cs="Calibri"/>
                <w:sz w:val="22"/>
                <w:szCs w:val="22"/>
              </w:rPr>
            </w:pPr>
            <w:r>
              <w:rPr>
                <w:rFonts w:ascii="Calibri" w:hAnsi="Calibri" w:cs="Calibri"/>
                <w:sz w:val="22"/>
                <w:szCs w:val="22"/>
              </w:rPr>
              <w:t xml:space="preserve">I - </w:t>
            </w:r>
            <w:proofErr w:type="gramStart"/>
            <w:r w:rsidR="00F940C4" w:rsidRPr="00122575">
              <w:rPr>
                <w:rFonts w:ascii="Calibri" w:hAnsi="Calibri" w:cs="Calibri"/>
                <w:sz w:val="22"/>
                <w:szCs w:val="22"/>
              </w:rPr>
              <w:t>estará</w:t>
            </w:r>
            <w:proofErr w:type="gramEnd"/>
            <w:r w:rsidR="00F940C4" w:rsidRPr="00122575">
              <w:rPr>
                <w:rFonts w:ascii="Calibri" w:hAnsi="Calibri" w:cs="Calibri"/>
                <w:sz w:val="22"/>
                <w:szCs w:val="22"/>
              </w:rPr>
              <w:t xml:space="preserve"> dispensado de produzir e enviar à SUSEP os relatórios e outros documentos, relativos às demonstrações financeiras de 30 de junho, contidos nos incisos I, II e III do art. 139 da Resolução CNSP nº </w:t>
            </w:r>
            <w:r w:rsidR="00F940C4" w:rsidRPr="00122575">
              <w:rPr>
                <w:rFonts w:ascii="Calibri" w:hAnsi="Calibri" w:cs="Calibri"/>
                <w:sz w:val="22"/>
                <w:szCs w:val="22"/>
              </w:rPr>
              <w:lastRenderedPageBreak/>
              <w:t>321, de 15 de julho de 2015, ou outra regulamentação que venha a substituir; e</w:t>
            </w:r>
          </w:p>
          <w:p w14:paraId="4A23B2B4" w14:textId="77777777" w:rsidR="00752A56" w:rsidRPr="009B07B8" w:rsidRDefault="009B07B8" w:rsidP="009B07B8">
            <w:pPr>
              <w:spacing w:before="120" w:after="120"/>
              <w:ind w:left="120" w:right="120"/>
              <w:jc w:val="both"/>
              <w:rPr>
                <w:rFonts w:ascii="Calibri" w:hAnsi="Calibri" w:cs="Calibri"/>
                <w:sz w:val="22"/>
                <w:szCs w:val="22"/>
              </w:rPr>
            </w:pPr>
            <w:r>
              <w:rPr>
                <w:rFonts w:ascii="Calibri" w:hAnsi="Calibri" w:cs="Calibri"/>
                <w:sz w:val="22"/>
                <w:szCs w:val="22"/>
              </w:rPr>
              <w:t xml:space="preserve">II - </w:t>
            </w:r>
            <w:proofErr w:type="gramStart"/>
            <w:r w:rsidR="00F940C4" w:rsidRPr="00122575">
              <w:rPr>
                <w:rFonts w:ascii="Calibri" w:hAnsi="Calibri" w:cs="Calibri"/>
                <w:sz w:val="22"/>
                <w:szCs w:val="22"/>
              </w:rPr>
              <w:t>deverá</w:t>
            </w:r>
            <w:proofErr w:type="gramEnd"/>
            <w:r w:rsidR="00F940C4" w:rsidRPr="00122575">
              <w:rPr>
                <w:rFonts w:ascii="Calibri" w:hAnsi="Calibri" w:cs="Calibri"/>
                <w:sz w:val="22"/>
                <w:szCs w:val="22"/>
              </w:rPr>
              <w:t xml:space="preserve"> encaminhar, de forma anual, o Questionário Prudencial, nos termos definidos pela Susep, e ser avaliado pelo auditor contábil independente, sendo aquele obrigado a remeter à Autarquia os respectivos relatórios de auditoria até 30 de abril do exercício seguinte.</w:t>
            </w:r>
          </w:p>
        </w:tc>
        <w:tc>
          <w:tcPr>
            <w:tcW w:w="5032" w:type="dxa"/>
          </w:tcPr>
          <w:p w14:paraId="568B6F11" w14:textId="77777777" w:rsidR="00752A56" w:rsidRPr="00EC5A52" w:rsidRDefault="00752A56" w:rsidP="00AF70CD">
            <w:pPr>
              <w:jc w:val="center"/>
              <w:rPr>
                <w:rFonts w:asciiTheme="minorHAnsi" w:hAnsiTheme="minorHAnsi"/>
                <w:b/>
                <w:bCs/>
                <w:sz w:val="24"/>
                <w:szCs w:val="24"/>
              </w:rPr>
            </w:pPr>
          </w:p>
        </w:tc>
        <w:tc>
          <w:tcPr>
            <w:tcW w:w="5457" w:type="dxa"/>
          </w:tcPr>
          <w:p w14:paraId="3E30CA8C" w14:textId="77777777" w:rsidR="00752A56" w:rsidRPr="00EC5A52" w:rsidRDefault="00752A56" w:rsidP="00AF70CD">
            <w:pPr>
              <w:jc w:val="center"/>
              <w:rPr>
                <w:rFonts w:asciiTheme="minorHAnsi" w:hAnsiTheme="minorHAnsi"/>
                <w:b/>
                <w:bCs/>
                <w:sz w:val="24"/>
                <w:szCs w:val="24"/>
              </w:rPr>
            </w:pPr>
          </w:p>
        </w:tc>
      </w:tr>
      <w:tr w:rsidR="00752A56" w:rsidRPr="00EC5A52" w14:paraId="18CDBFB5" w14:textId="77777777" w:rsidTr="00E54D92">
        <w:tc>
          <w:tcPr>
            <w:tcW w:w="5246" w:type="dxa"/>
          </w:tcPr>
          <w:p w14:paraId="0D068F6F" w14:textId="77777777" w:rsidR="00752A56" w:rsidRPr="009B07B8" w:rsidRDefault="009B07B8" w:rsidP="009B07B8">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3</w:t>
            </w:r>
            <w:r w:rsidRPr="00A82472">
              <w:rPr>
                <w:rFonts w:ascii="Calibri" w:hAnsi="Calibri" w:cs="Calibri"/>
                <w:sz w:val="22"/>
                <w:szCs w:val="22"/>
              </w:rPr>
              <w:t>º</w:t>
            </w:r>
            <w:r w:rsidRPr="00122575">
              <w:rPr>
                <w:rFonts w:ascii="Calibri" w:hAnsi="Calibri" w:cs="Calibri"/>
                <w:sz w:val="22"/>
                <w:szCs w:val="22"/>
              </w:rPr>
              <w:t xml:space="preserve"> </w:t>
            </w:r>
            <w:r w:rsidR="00F940C4" w:rsidRPr="00122575">
              <w:rPr>
                <w:rFonts w:ascii="Calibri" w:hAnsi="Calibri" w:cs="Calibri"/>
                <w:sz w:val="22"/>
                <w:szCs w:val="22"/>
              </w:rPr>
              <w:t>O relatório do auditor contábil independente, especificado no Inciso II do §2º deste artigo, deverá descrever os procedimentos previamente acordados e as conclusões alcançadas em relação a cada questão.</w:t>
            </w:r>
          </w:p>
        </w:tc>
        <w:tc>
          <w:tcPr>
            <w:tcW w:w="5032" w:type="dxa"/>
          </w:tcPr>
          <w:p w14:paraId="4FB94833" w14:textId="77777777" w:rsidR="00752A56" w:rsidRPr="00EC5A52" w:rsidRDefault="00752A56" w:rsidP="00AF70CD">
            <w:pPr>
              <w:jc w:val="center"/>
              <w:rPr>
                <w:rFonts w:asciiTheme="minorHAnsi" w:hAnsiTheme="minorHAnsi"/>
                <w:b/>
                <w:bCs/>
                <w:sz w:val="24"/>
                <w:szCs w:val="24"/>
              </w:rPr>
            </w:pPr>
          </w:p>
        </w:tc>
        <w:tc>
          <w:tcPr>
            <w:tcW w:w="5457" w:type="dxa"/>
          </w:tcPr>
          <w:p w14:paraId="1213B32F" w14:textId="77777777" w:rsidR="00752A56" w:rsidRPr="00EC5A52" w:rsidRDefault="00752A56" w:rsidP="00AF70CD">
            <w:pPr>
              <w:jc w:val="center"/>
              <w:rPr>
                <w:rFonts w:asciiTheme="minorHAnsi" w:hAnsiTheme="minorHAnsi"/>
                <w:b/>
                <w:bCs/>
                <w:sz w:val="24"/>
                <w:szCs w:val="24"/>
              </w:rPr>
            </w:pPr>
          </w:p>
        </w:tc>
      </w:tr>
      <w:tr w:rsidR="00752A56" w:rsidRPr="00EC5A52" w14:paraId="55ECB307" w14:textId="77777777" w:rsidTr="00E54D92">
        <w:tc>
          <w:tcPr>
            <w:tcW w:w="5246" w:type="dxa"/>
          </w:tcPr>
          <w:p w14:paraId="28404DFC" w14:textId="77777777" w:rsidR="00752A56" w:rsidRPr="006A7F64" w:rsidRDefault="009B07B8" w:rsidP="006A7F64">
            <w:pPr>
              <w:spacing w:before="120" w:after="120"/>
              <w:ind w:left="120" w:right="120"/>
              <w:jc w:val="both"/>
              <w:rPr>
                <w:rFonts w:ascii="Calibri" w:hAnsi="Calibri" w:cs="Calibri"/>
                <w:sz w:val="22"/>
                <w:szCs w:val="22"/>
              </w:rPr>
            </w:pPr>
            <w:r w:rsidRPr="00942369">
              <w:rPr>
                <w:rFonts w:ascii="Calibri" w:hAnsi="Calibri" w:cs="Calibri"/>
                <w:sz w:val="22"/>
                <w:szCs w:val="22"/>
              </w:rPr>
              <w:t>Art. 1</w:t>
            </w:r>
            <w:r>
              <w:rPr>
                <w:rFonts w:ascii="Calibri" w:hAnsi="Calibri" w:cs="Calibri"/>
                <w:sz w:val="22"/>
                <w:szCs w:val="22"/>
              </w:rPr>
              <w:t>3</w:t>
            </w:r>
            <w:r w:rsidRPr="00942369">
              <w:rPr>
                <w:rFonts w:ascii="Calibri" w:hAnsi="Calibri" w:cs="Calibri"/>
                <w:sz w:val="22"/>
                <w:szCs w:val="22"/>
              </w:rPr>
              <w:t>.</w:t>
            </w:r>
            <w:r w:rsidRPr="00122575">
              <w:rPr>
                <w:rFonts w:ascii="Calibri" w:hAnsi="Calibri" w:cs="Calibri"/>
                <w:sz w:val="22"/>
                <w:szCs w:val="22"/>
              </w:rPr>
              <w:t xml:space="preserve"> No caso previsto no artigo 12 desta Resolução, exclusivamente, o capital de risco que o RPE deverá manter, a qualquer tempo, equivale a 0,67% (sessenta e sete centésimos por cento) do valor do prêmio bruto cedido proveniente do contrato de resseguro ou retrocessão.</w:t>
            </w:r>
          </w:p>
        </w:tc>
        <w:tc>
          <w:tcPr>
            <w:tcW w:w="5032" w:type="dxa"/>
          </w:tcPr>
          <w:p w14:paraId="45FC7E1C" w14:textId="77777777" w:rsidR="00752A56" w:rsidRPr="00EC5A52" w:rsidRDefault="00752A56" w:rsidP="00AF70CD">
            <w:pPr>
              <w:jc w:val="center"/>
              <w:rPr>
                <w:rFonts w:asciiTheme="minorHAnsi" w:hAnsiTheme="minorHAnsi"/>
                <w:b/>
                <w:bCs/>
                <w:sz w:val="24"/>
                <w:szCs w:val="24"/>
              </w:rPr>
            </w:pPr>
          </w:p>
        </w:tc>
        <w:tc>
          <w:tcPr>
            <w:tcW w:w="5457" w:type="dxa"/>
          </w:tcPr>
          <w:p w14:paraId="027ECF8B" w14:textId="77777777" w:rsidR="00752A56" w:rsidRPr="00EC5A52" w:rsidRDefault="00752A56" w:rsidP="00AF70CD">
            <w:pPr>
              <w:jc w:val="center"/>
              <w:rPr>
                <w:rFonts w:asciiTheme="minorHAnsi" w:hAnsiTheme="minorHAnsi"/>
                <w:b/>
                <w:bCs/>
                <w:sz w:val="24"/>
                <w:szCs w:val="24"/>
              </w:rPr>
            </w:pPr>
          </w:p>
        </w:tc>
      </w:tr>
      <w:tr w:rsidR="00752A56" w:rsidRPr="00EC5A52" w14:paraId="3950B20C" w14:textId="77777777" w:rsidTr="00E54D92">
        <w:tc>
          <w:tcPr>
            <w:tcW w:w="5246" w:type="dxa"/>
          </w:tcPr>
          <w:p w14:paraId="749D01D6" w14:textId="77777777" w:rsidR="00752A56" w:rsidRPr="00EC5A52" w:rsidRDefault="009B07B8" w:rsidP="009B07B8">
            <w:pPr>
              <w:spacing w:before="120" w:after="120"/>
              <w:ind w:left="120" w:right="120"/>
              <w:jc w:val="both"/>
              <w:rPr>
                <w:rFonts w:asciiTheme="minorHAnsi" w:hAnsiTheme="minorHAnsi"/>
                <w:b/>
                <w:bCs/>
                <w:sz w:val="24"/>
                <w:szCs w:val="24"/>
              </w:rPr>
            </w:pPr>
            <w:r w:rsidRPr="00942369">
              <w:rPr>
                <w:rFonts w:ascii="Calibri" w:hAnsi="Calibri" w:cs="Calibri"/>
                <w:sz w:val="22"/>
                <w:szCs w:val="22"/>
              </w:rPr>
              <w:t>Art. 1</w:t>
            </w:r>
            <w:r>
              <w:rPr>
                <w:rFonts w:ascii="Calibri" w:hAnsi="Calibri" w:cs="Calibri"/>
                <w:sz w:val="22"/>
                <w:szCs w:val="22"/>
              </w:rPr>
              <w:t>4</w:t>
            </w:r>
            <w:r w:rsidRPr="00942369">
              <w:rPr>
                <w:rFonts w:ascii="Calibri" w:hAnsi="Calibri" w:cs="Calibri"/>
                <w:sz w:val="22"/>
                <w:szCs w:val="22"/>
              </w:rPr>
              <w:t>.</w:t>
            </w:r>
            <w:r w:rsidRPr="00122575">
              <w:rPr>
                <w:rFonts w:ascii="Calibri" w:hAnsi="Calibri" w:cs="Calibri"/>
                <w:sz w:val="22"/>
                <w:szCs w:val="22"/>
              </w:rPr>
              <w:t xml:space="preserve"> A regulamentação que estabelece a segmentação das sociedades seguradoras, sociedades de capitalização, resseguradores locais e entidades abertas de previdência complementar (EAPCs) para fins de aplicação proporcional da regulação prudencial não se aplica ao RPE caso seus investimentos dos ativos garantidores estejam restritos exclusivamente a títulos públicos federais pós-fixados atrelados à SELIC, conforme termos do </w:t>
            </w:r>
            <w:r w:rsidRPr="00122575">
              <w:rPr>
                <w:rFonts w:ascii="Calibri" w:hAnsi="Calibri" w:cs="Calibri"/>
                <w:sz w:val="22"/>
                <w:szCs w:val="22"/>
              </w:rPr>
              <w:lastRenderedPageBreak/>
              <w:t>Inciso I do art. 8º do Anexo da Resolução CMN nº 4.444, de 13 de novembro de 2015.</w:t>
            </w:r>
          </w:p>
        </w:tc>
        <w:tc>
          <w:tcPr>
            <w:tcW w:w="5032" w:type="dxa"/>
          </w:tcPr>
          <w:p w14:paraId="465C6DF8" w14:textId="77777777" w:rsidR="00752A56" w:rsidRPr="00EC5A52" w:rsidRDefault="00752A56" w:rsidP="00AF70CD">
            <w:pPr>
              <w:jc w:val="center"/>
              <w:rPr>
                <w:rFonts w:asciiTheme="minorHAnsi" w:hAnsiTheme="minorHAnsi"/>
                <w:b/>
                <w:bCs/>
                <w:sz w:val="24"/>
                <w:szCs w:val="24"/>
              </w:rPr>
            </w:pPr>
          </w:p>
        </w:tc>
        <w:tc>
          <w:tcPr>
            <w:tcW w:w="5457" w:type="dxa"/>
          </w:tcPr>
          <w:p w14:paraId="62F3AD6A" w14:textId="77777777" w:rsidR="00752A56" w:rsidRPr="00EC5A52" w:rsidRDefault="00752A56" w:rsidP="00AF70CD">
            <w:pPr>
              <w:jc w:val="center"/>
              <w:rPr>
                <w:rFonts w:asciiTheme="minorHAnsi" w:hAnsiTheme="minorHAnsi"/>
                <w:b/>
                <w:bCs/>
                <w:sz w:val="24"/>
                <w:szCs w:val="24"/>
              </w:rPr>
            </w:pPr>
          </w:p>
        </w:tc>
      </w:tr>
      <w:tr w:rsidR="00752A56" w:rsidRPr="00EC5A52" w14:paraId="717741C1" w14:textId="77777777" w:rsidTr="00E54D92">
        <w:tc>
          <w:tcPr>
            <w:tcW w:w="5246" w:type="dxa"/>
          </w:tcPr>
          <w:p w14:paraId="67CB3778" w14:textId="77777777" w:rsidR="00752A56" w:rsidRPr="009B07B8" w:rsidRDefault="009B07B8" w:rsidP="009B07B8">
            <w:pPr>
              <w:spacing w:before="120" w:after="120"/>
              <w:ind w:left="120" w:right="120"/>
              <w:jc w:val="both"/>
              <w:rPr>
                <w:rFonts w:ascii="Calibri" w:hAnsi="Calibri" w:cs="Calibri"/>
                <w:sz w:val="22"/>
                <w:szCs w:val="22"/>
              </w:rPr>
            </w:pPr>
            <w:r w:rsidRPr="00942369">
              <w:rPr>
                <w:rFonts w:ascii="Calibri" w:hAnsi="Calibri" w:cs="Calibri"/>
                <w:sz w:val="22"/>
                <w:szCs w:val="22"/>
              </w:rPr>
              <w:t>Art. 1</w:t>
            </w:r>
            <w:r>
              <w:rPr>
                <w:rFonts w:ascii="Calibri" w:hAnsi="Calibri" w:cs="Calibri"/>
                <w:sz w:val="22"/>
                <w:szCs w:val="22"/>
              </w:rPr>
              <w:t>5</w:t>
            </w:r>
            <w:r w:rsidRPr="00942369">
              <w:rPr>
                <w:rFonts w:ascii="Calibri" w:hAnsi="Calibri" w:cs="Calibri"/>
                <w:sz w:val="22"/>
                <w:szCs w:val="22"/>
              </w:rPr>
              <w:t>.</w:t>
            </w:r>
            <w:r w:rsidRPr="00122575">
              <w:rPr>
                <w:rFonts w:ascii="Calibri" w:hAnsi="Calibri" w:cs="Calibri"/>
                <w:sz w:val="22"/>
                <w:szCs w:val="22"/>
              </w:rPr>
              <w:t xml:space="preserve"> O capital mínimo requerido (CMR) que o RPE deverá manter é equivalente ao máximo entre o capital base e o capital de risco.</w:t>
            </w:r>
          </w:p>
        </w:tc>
        <w:tc>
          <w:tcPr>
            <w:tcW w:w="5032" w:type="dxa"/>
          </w:tcPr>
          <w:p w14:paraId="7A1BF0E0" w14:textId="77777777" w:rsidR="00752A56" w:rsidRPr="00EC5A52" w:rsidRDefault="00752A56" w:rsidP="00AF70CD">
            <w:pPr>
              <w:jc w:val="center"/>
              <w:rPr>
                <w:rFonts w:asciiTheme="minorHAnsi" w:hAnsiTheme="minorHAnsi"/>
                <w:b/>
                <w:bCs/>
                <w:sz w:val="24"/>
                <w:szCs w:val="24"/>
              </w:rPr>
            </w:pPr>
          </w:p>
        </w:tc>
        <w:tc>
          <w:tcPr>
            <w:tcW w:w="5457" w:type="dxa"/>
          </w:tcPr>
          <w:p w14:paraId="1CF4AC00" w14:textId="77777777" w:rsidR="00752A56" w:rsidRPr="00EC5A52" w:rsidRDefault="00752A56" w:rsidP="00AF70CD">
            <w:pPr>
              <w:jc w:val="center"/>
              <w:rPr>
                <w:rFonts w:asciiTheme="minorHAnsi" w:hAnsiTheme="minorHAnsi"/>
                <w:b/>
                <w:bCs/>
                <w:sz w:val="24"/>
                <w:szCs w:val="24"/>
              </w:rPr>
            </w:pPr>
          </w:p>
        </w:tc>
      </w:tr>
      <w:tr w:rsidR="00752A56" w:rsidRPr="00EC5A52" w14:paraId="00D6411F" w14:textId="77777777" w:rsidTr="00E54D92">
        <w:tc>
          <w:tcPr>
            <w:tcW w:w="5246" w:type="dxa"/>
          </w:tcPr>
          <w:p w14:paraId="07228D71" w14:textId="77777777" w:rsidR="00752A56" w:rsidRPr="00556498" w:rsidRDefault="009B07B8" w:rsidP="00556498">
            <w:pPr>
              <w:spacing w:before="120" w:after="120"/>
              <w:ind w:left="120" w:right="120"/>
              <w:jc w:val="both"/>
              <w:rPr>
                <w:rFonts w:ascii="Calibri" w:hAnsi="Calibri" w:cs="Calibri"/>
                <w:sz w:val="22"/>
                <w:szCs w:val="22"/>
              </w:rPr>
            </w:pPr>
            <w:r>
              <w:rPr>
                <w:rFonts w:ascii="Calibri" w:hAnsi="Calibri" w:cs="Calibri"/>
                <w:color w:val="000000"/>
                <w:sz w:val="22"/>
                <w:szCs w:val="22"/>
              </w:rPr>
              <w:t xml:space="preserve">Parágrafo único. </w:t>
            </w:r>
            <w:r w:rsidRPr="00122575">
              <w:rPr>
                <w:rFonts w:ascii="Calibri" w:hAnsi="Calibri" w:cs="Calibri"/>
                <w:sz w:val="22"/>
                <w:szCs w:val="22"/>
              </w:rPr>
              <w:t>O capital base é o montante fixo de capital que o RPE deverá manter, a qualquer tempo, no valor de R$ 100.000,00 (cem mil reais).</w:t>
            </w:r>
          </w:p>
        </w:tc>
        <w:tc>
          <w:tcPr>
            <w:tcW w:w="5032" w:type="dxa"/>
          </w:tcPr>
          <w:p w14:paraId="5398D322" w14:textId="77777777" w:rsidR="00752A56" w:rsidRPr="00EC5A52" w:rsidRDefault="00752A56" w:rsidP="00AF70CD">
            <w:pPr>
              <w:jc w:val="center"/>
              <w:rPr>
                <w:rFonts w:asciiTheme="minorHAnsi" w:hAnsiTheme="minorHAnsi"/>
                <w:b/>
                <w:bCs/>
                <w:sz w:val="24"/>
                <w:szCs w:val="24"/>
              </w:rPr>
            </w:pPr>
          </w:p>
        </w:tc>
        <w:tc>
          <w:tcPr>
            <w:tcW w:w="5457" w:type="dxa"/>
          </w:tcPr>
          <w:p w14:paraId="28E8AA33" w14:textId="77777777" w:rsidR="00752A56" w:rsidRPr="00EC5A52" w:rsidRDefault="00752A56" w:rsidP="00AF70CD">
            <w:pPr>
              <w:jc w:val="center"/>
              <w:rPr>
                <w:rFonts w:asciiTheme="minorHAnsi" w:hAnsiTheme="minorHAnsi"/>
                <w:b/>
                <w:bCs/>
                <w:sz w:val="24"/>
                <w:szCs w:val="24"/>
              </w:rPr>
            </w:pPr>
          </w:p>
        </w:tc>
      </w:tr>
      <w:tr w:rsidR="00752A56" w:rsidRPr="00EC5A52" w14:paraId="51E4E358" w14:textId="77777777" w:rsidTr="00E54D92">
        <w:tc>
          <w:tcPr>
            <w:tcW w:w="5246" w:type="dxa"/>
          </w:tcPr>
          <w:p w14:paraId="368CE687" w14:textId="77777777" w:rsidR="00752A56" w:rsidRPr="00FE0E9E" w:rsidRDefault="006A7F64" w:rsidP="00FE0E9E">
            <w:pPr>
              <w:spacing w:before="120" w:after="120"/>
              <w:ind w:left="120" w:right="120"/>
              <w:jc w:val="both"/>
              <w:rPr>
                <w:rFonts w:ascii="Calibri" w:hAnsi="Calibri" w:cs="Calibri"/>
                <w:sz w:val="22"/>
                <w:szCs w:val="22"/>
              </w:rPr>
            </w:pPr>
            <w:r w:rsidRPr="00942369">
              <w:rPr>
                <w:rFonts w:ascii="Calibri" w:hAnsi="Calibri" w:cs="Calibri"/>
                <w:sz w:val="22"/>
                <w:szCs w:val="22"/>
              </w:rPr>
              <w:t>Art. 1</w:t>
            </w:r>
            <w:r>
              <w:rPr>
                <w:rFonts w:ascii="Calibri" w:hAnsi="Calibri" w:cs="Calibri"/>
                <w:sz w:val="22"/>
                <w:szCs w:val="22"/>
              </w:rPr>
              <w:t>6</w:t>
            </w:r>
            <w:r w:rsidRPr="00942369">
              <w:rPr>
                <w:rFonts w:ascii="Calibri" w:hAnsi="Calibri" w:cs="Calibri"/>
                <w:sz w:val="22"/>
                <w:szCs w:val="22"/>
              </w:rPr>
              <w:t>.</w:t>
            </w:r>
            <w:r w:rsidRPr="00122575">
              <w:rPr>
                <w:rFonts w:ascii="Calibri" w:hAnsi="Calibri" w:cs="Calibri"/>
                <w:sz w:val="22"/>
                <w:szCs w:val="22"/>
              </w:rPr>
              <w:t xml:space="preserve"> O RPE deverá apresentar, a qualquer momento, patrimônio líquido ajustado igual ou superior ao CMR.</w:t>
            </w:r>
          </w:p>
        </w:tc>
        <w:tc>
          <w:tcPr>
            <w:tcW w:w="5032" w:type="dxa"/>
          </w:tcPr>
          <w:p w14:paraId="56749F96" w14:textId="77777777" w:rsidR="00752A56" w:rsidRPr="00EC5A52" w:rsidRDefault="00752A56" w:rsidP="00AF70CD">
            <w:pPr>
              <w:jc w:val="center"/>
              <w:rPr>
                <w:rFonts w:asciiTheme="minorHAnsi" w:hAnsiTheme="minorHAnsi"/>
                <w:b/>
                <w:bCs/>
                <w:sz w:val="24"/>
                <w:szCs w:val="24"/>
              </w:rPr>
            </w:pPr>
          </w:p>
        </w:tc>
        <w:tc>
          <w:tcPr>
            <w:tcW w:w="5457" w:type="dxa"/>
          </w:tcPr>
          <w:p w14:paraId="531B1AED" w14:textId="77777777" w:rsidR="00752A56" w:rsidRPr="00EC5A52" w:rsidRDefault="00752A56" w:rsidP="00AF70CD">
            <w:pPr>
              <w:jc w:val="center"/>
              <w:rPr>
                <w:rFonts w:asciiTheme="minorHAnsi" w:hAnsiTheme="minorHAnsi"/>
                <w:b/>
                <w:bCs/>
                <w:sz w:val="24"/>
                <w:szCs w:val="24"/>
              </w:rPr>
            </w:pPr>
          </w:p>
        </w:tc>
      </w:tr>
      <w:tr w:rsidR="00752A56" w:rsidRPr="00EC5A52" w14:paraId="36858648" w14:textId="77777777" w:rsidTr="00E54D92">
        <w:tc>
          <w:tcPr>
            <w:tcW w:w="5246" w:type="dxa"/>
          </w:tcPr>
          <w:p w14:paraId="54F27A5D" w14:textId="77777777" w:rsidR="00752A56" w:rsidRPr="00FE0E9E" w:rsidRDefault="00FE0E9E" w:rsidP="00FE0E9E">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1</w:t>
            </w:r>
            <w:r w:rsidRPr="00A82472">
              <w:rPr>
                <w:rFonts w:ascii="Calibri" w:hAnsi="Calibri" w:cs="Calibri"/>
                <w:sz w:val="22"/>
                <w:szCs w:val="22"/>
              </w:rPr>
              <w:t>º</w:t>
            </w:r>
            <w:r w:rsidRPr="00122575">
              <w:rPr>
                <w:rFonts w:ascii="Calibri" w:hAnsi="Calibri" w:cs="Calibri"/>
                <w:sz w:val="22"/>
                <w:szCs w:val="22"/>
              </w:rPr>
              <w:t xml:space="preserve"> No caso previsto no artigo 12 desta Resolução, exclusivamente, o patrimônio líquido ajustado deve ser calculado com base no patrimônio líquido contábil deduzido dos ativos não classificados como títulos da Dívida Pública Mobiliária Federal interna.</w:t>
            </w:r>
          </w:p>
        </w:tc>
        <w:tc>
          <w:tcPr>
            <w:tcW w:w="5032" w:type="dxa"/>
          </w:tcPr>
          <w:p w14:paraId="754D21FD" w14:textId="77777777" w:rsidR="00752A56" w:rsidRPr="00EC5A52" w:rsidRDefault="00752A56" w:rsidP="00AF70CD">
            <w:pPr>
              <w:jc w:val="center"/>
              <w:rPr>
                <w:rFonts w:asciiTheme="minorHAnsi" w:hAnsiTheme="minorHAnsi"/>
                <w:b/>
                <w:bCs/>
                <w:sz w:val="24"/>
                <w:szCs w:val="24"/>
              </w:rPr>
            </w:pPr>
          </w:p>
        </w:tc>
        <w:tc>
          <w:tcPr>
            <w:tcW w:w="5457" w:type="dxa"/>
          </w:tcPr>
          <w:p w14:paraId="2B1DEFCE" w14:textId="77777777" w:rsidR="00752A56" w:rsidRPr="00EC5A52" w:rsidRDefault="00752A56" w:rsidP="00AF70CD">
            <w:pPr>
              <w:jc w:val="center"/>
              <w:rPr>
                <w:rFonts w:asciiTheme="minorHAnsi" w:hAnsiTheme="minorHAnsi"/>
                <w:b/>
                <w:bCs/>
                <w:sz w:val="24"/>
                <w:szCs w:val="24"/>
              </w:rPr>
            </w:pPr>
          </w:p>
        </w:tc>
      </w:tr>
      <w:tr w:rsidR="00752A56" w:rsidRPr="00EC5A52" w14:paraId="05715F5F" w14:textId="77777777" w:rsidTr="00E54D92">
        <w:tc>
          <w:tcPr>
            <w:tcW w:w="5246" w:type="dxa"/>
          </w:tcPr>
          <w:p w14:paraId="3B7D46D5" w14:textId="77777777" w:rsidR="00752A56" w:rsidRPr="00FE0E9E" w:rsidRDefault="00FE0E9E" w:rsidP="00FE0E9E">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2</w:t>
            </w:r>
            <w:r w:rsidRPr="00A82472">
              <w:rPr>
                <w:rFonts w:ascii="Calibri" w:hAnsi="Calibri" w:cs="Calibri"/>
                <w:sz w:val="22"/>
                <w:szCs w:val="22"/>
              </w:rPr>
              <w:t>º</w:t>
            </w:r>
            <w:r w:rsidRPr="00122575">
              <w:rPr>
                <w:rFonts w:ascii="Calibri" w:hAnsi="Calibri" w:cs="Calibri"/>
                <w:sz w:val="22"/>
                <w:szCs w:val="22"/>
              </w:rPr>
              <w:t xml:space="preserve"> Em caso de nova operação de aceitação de riscos, por meio de resseguro ou retrocessão, e seu financiamento via emissão de dívida vinculada a riscos de (res)seguros, após o completo término da anterior, o RPE deverá apresentar patrimônio líquido ajustado igual ou superior ao CMR para a realização da nova operação.</w:t>
            </w:r>
          </w:p>
        </w:tc>
        <w:tc>
          <w:tcPr>
            <w:tcW w:w="5032" w:type="dxa"/>
          </w:tcPr>
          <w:p w14:paraId="50132894" w14:textId="77777777" w:rsidR="00752A56" w:rsidRPr="00EC5A52" w:rsidRDefault="00752A56" w:rsidP="00AF70CD">
            <w:pPr>
              <w:jc w:val="center"/>
              <w:rPr>
                <w:rFonts w:asciiTheme="minorHAnsi" w:hAnsiTheme="minorHAnsi"/>
                <w:b/>
                <w:bCs/>
                <w:sz w:val="24"/>
                <w:szCs w:val="24"/>
              </w:rPr>
            </w:pPr>
          </w:p>
        </w:tc>
        <w:tc>
          <w:tcPr>
            <w:tcW w:w="5457" w:type="dxa"/>
          </w:tcPr>
          <w:p w14:paraId="0A088F62" w14:textId="77777777" w:rsidR="00752A56" w:rsidRPr="00EC5A52" w:rsidRDefault="00752A56" w:rsidP="00AF70CD">
            <w:pPr>
              <w:jc w:val="center"/>
              <w:rPr>
                <w:rFonts w:asciiTheme="minorHAnsi" w:hAnsiTheme="minorHAnsi"/>
                <w:b/>
                <w:bCs/>
                <w:sz w:val="24"/>
                <w:szCs w:val="24"/>
              </w:rPr>
            </w:pPr>
          </w:p>
        </w:tc>
      </w:tr>
      <w:tr w:rsidR="00752A56" w:rsidRPr="00EC5A52" w14:paraId="05E9C033" w14:textId="77777777" w:rsidTr="00E54D92">
        <w:tc>
          <w:tcPr>
            <w:tcW w:w="5246" w:type="dxa"/>
          </w:tcPr>
          <w:p w14:paraId="69647EE6" w14:textId="77777777" w:rsidR="00FE0E9E" w:rsidRPr="00122575" w:rsidRDefault="00FE0E9E" w:rsidP="00FE0E9E">
            <w:pPr>
              <w:spacing w:before="120" w:after="120"/>
              <w:ind w:left="120" w:right="120"/>
              <w:jc w:val="both"/>
              <w:rPr>
                <w:rFonts w:ascii="Calibri" w:hAnsi="Calibri" w:cs="Calibri"/>
                <w:sz w:val="22"/>
                <w:szCs w:val="22"/>
              </w:rPr>
            </w:pPr>
            <w:r w:rsidRPr="00942369">
              <w:rPr>
                <w:rFonts w:ascii="Calibri" w:hAnsi="Calibri" w:cs="Calibri"/>
                <w:sz w:val="22"/>
                <w:szCs w:val="22"/>
              </w:rPr>
              <w:t>Art. 1</w:t>
            </w:r>
            <w:r>
              <w:rPr>
                <w:rFonts w:ascii="Calibri" w:hAnsi="Calibri" w:cs="Calibri"/>
                <w:sz w:val="22"/>
                <w:szCs w:val="22"/>
              </w:rPr>
              <w:t>7</w:t>
            </w:r>
            <w:r w:rsidRPr="00942369">
              <w:rPr>
                <w:rFonts w:ascii="Calibri" w:hAnsi="Calibri" w:cs="Calibri"/>
                <w:sz w:val="22"/>
                <w:szCs w:val="22"/>
              </w:rPr>
              <w:t>.</w:t>
            </w:r>
            <w:r w:rsidRPr="00122575">
              <w:rPr>
                <w:rFonts w:ascii="Calibri" w:hAnsi="Calibri" w:cs="Calibri"/>
                <w:sz w:val="22"/>
                <w:szCs w:val="22"/>
              </w:rPr>
              <w:t xml:space="preserve"> É vedado ao RPE, direta ou indiretamente:</w:t>
            </w:r>
          </w:p>
          <w:p w14:paraId="4F653105" w14:textId="77777777" w:rsidR="00FE0E9E" w:rsidRPr="00122575" w:rsidRDefault="00FE0E9E" w:rsidP="00FE0E9E">
            <w:pPr>
              <w:spacing w:before="120" w:after="120"/>
              <w:ind w:left="120" w:right="120"/>
              <w:jc w:val="both"/>
              <w:rPr>
                <w:rFonts w:ascii="Calibri" w:hAnsi="Calibri" w:cs="Calibri"/>
                <w:sz w:val="22"/>
                <w:szCs w:val="22"/>
              </w:rPr>
            </w:pPr>
            <w:r>
              <w:rPr>
                <w:rFonts w:ascii="Calibri" w:hAnsi="Calibri" w:cs="Calibri"/>
                <w:sz w:val="22"/>
                <w:szCs w:val="22"/>
              </w:rPr>
              <w:lastRenderedPageBreak/>
              <w:t xml:space="preserve">I - </w:t>
            </w:r>
            <w:proofErr w:type="gramStart"/>
            <w:r w:rsidRPr="00122575">
              <w:rPr>
                <w:rFonts w:ascii="Calibri" w:hAnsi="Calibri" w:cs="Calibri"/>
                <w:sz w:val="22"/>
                <w:szCs w:val="22"/>
              </w:rPr>
              <w:t>realizar</w:t>
            </w:r>
            <w:proofErr w:type="gramEnd"/>
            <w:r w:rsidRPr="00122575">
              <w:rPr>
                <w:rFonts w:ascii="Calibri" w:hAnsi="Calibri" w:cs="Calibri"/>
                <w:sz w:val="22"/>
                <w:szCs w:val="22"/>
              </w:rPr>
              <w:t xml:space="preserve"> operações com derivativos, à exceção de contratos para o completo </w:t>
            </w:r>
            <w:r w:rsidRPr="00122575">
              <w:rPr>
                <w:rFonts w:ascii="Calibri" w:hAnsi="Calibri" w:cs="Calibri"/>
                <w:b/>
                <w:bCs/>
                <w:sz w:val="22"/>
                <w:szCs w:val="22"/>
              </w:rPr>
              <w:t>hedge </w:t>
            </w:r>
            <w:r w:rsidRPr="00122575">
              <w:rPr>
                <w:rFonts w:ascii="Calibri" w:hAnsi="Calibri" w:cs="Calibri"/>
                <w:sz w:val="22"/>
                <w:szCs w:val="22"/>
              </w:rPr>
              <w:t>de eventual exposição da cobertura dos riscos aceitos em moeda estrangeira realizado com garantia de contraparte central;</w:t>
            </w:r>
          </w:p>
          <w:p w14:paraId="78166321" w14:textId="77777777" w:rsidR="00FE0E9E" w:rsidRPr="00122575" w:rsidRDefault="00FE0E9E" w:rsidP="00FE0E9E">
            <w:pPr>
              <w:spacing w:before="120" w:after="120"/>
              <w:ind w:left="120" w:right="120"/>
              <w:jc w:val="both"/>
              <w:rPr>
                <w:rFonts w:ascii="Calibri" w:hAnsi="Calibri" w:cs="Calibri"/>
                <w:sz w:val="22"/>
                <w:szCs w:val="22"/>
              </w:rPr>
            </w:pPr>
            <w:r>
              <w:rPr>
                <w:rFonts w:ascii="Calibri" w:hAnsi="Calibri" w:cs="Calibri"/>
                <w:sz w:val="22"/>
                <w:szCs w:val="22"/>
              </w:rPr>
              <w:t xml:space="preserve">II - </w:t>
            </w:r>
            <w:proofErr w:type="gramStart"/>
            <w:r w:rsidRPr="00122575">
              <w:rPr>
                <w:rFonts w:ascii="Calibri" w:hAnsi="Calibri" w:cs="Calibri"/>
                <w:sz w:val="22"/>
                <w:szCs w:val="22"/>
              </w:rPr>
              <w:t>aplicar</w:t>
            </w:r>
            <w:proofErr w:type="gramEnd"/>
            <w:r w:rsidRPr="00122575">
              <w:rPr>
                <w:rFonts w:ascii="Calibri" w:hAnsi="Calibri" w:cs="Calibri"/>
                <w:sz w:val="22"/>
                <w:szCs w:val="22"/>
              </w:rPr>
              <w:t xml:space="preserve"> recursos em carteiras administradas por pessoas físicas, bem como em fundos de investimentos cujas carteiras sejam administradas por pessoas físicas;</w:t>
            </w:r>
          </w:p>
          <w:p w14:paraId="0DE5F2C9" w14:textId="77777777" w:rsidR="00FE0E9E" w:rsidRPr="00122575" w:rsidRDefault="00FE0E9E" w:rsidP="00FE0E9E">
            <w:pPr>
              <w:spacing w:before="120" w:after="120"/>
              <w:ind w:left="120" w:right="120"/>
              <w:jc w:val="both"/>
              <w:rPr>
                <w:rFonts w:ascii="Calibri" w:hAnsi="Calibri" w:cs="Calibri"/>
                <w:sz w:val="22"/>
                <w:szCs w:val="22"/>
              </w:rPr>
            </w:pPr>
            <w:r>
              <w:rPr>
                <w:rFonts w:ascii="Calibri" w:hAnsi="Calibri" w:cs="Calibri"/>
                <w:sz w:val="22"/>
                <w:szCs w:val="22"/>
              </w:rPr>
              <w:t xml:space="preserve">III - </w:t>
            </w:r>
            <w:r w:rsidRPr="00122575">
              <w:rPr>
                <w:rFonts w:ascii="Calibri" w:hAnsi="Calibri" w:cs="Calibri"/>
                <w:sz w:val="22"/>
                <w:szCs w:val="22"/>
              </w:rPr>
              <w:t>aplicar em cotas de fundos de investimentos que não possuam procedimentos de avaliação e de mensuração de risco da carteira de investimentos;</w:t>
            </w:r>
          </w:p>
          <w:p w14:paraId="499FBDFE" w14:textId="77777777" w:rsidR="00FE0E9E" w:rsidRPr="00122575" w:rsidRDefault="00FE0E9E" w:rsidP="00FE0E9E">
            <w:pPr>
              <w:spacing w:before="120" w:after="120"/>
              <w:ind w:left="120" w:right="120"/>
              <w:jc w:val="both"/>
              <w:rPr>
                <w:rFonts w:ascii="Calibri" w:hAnsi="Calibri" w:cs="Calibri"/>
                <w:sz w:val="22"/>
                <w:szCs w:val="22"/>
              </w:rPr>
            </w:pPr>
            <w:r>
              <w:rPr>
                <w:rFonts w:ascii="Calibri" w:hAnsi="Calibri" w:cs="Calibri"/>
                <w:sz w:val="22"/>
                <w:szCs w:val="22"/>
              </w:rPr>
              <w:t xml:space="preserve">IV - </w:t>
            </w:r>
            <w:proofErr w:type="gramStart"/>
            <w:r w:rsidRPr="00122575">
              <w:rPr>
                <w:rFonts w:ascii="Calibri" w:hAnsi="Calibri" w:cs="Calibri"/>
                <w:sz w:val="22"/>
                <w:szCs w:val="22"/>
              </w:rPr>
              <w:t>prestar</w:t>
            </w:r>
            <w:proofErr w:type="gramEnd"/>
            <w:r w:rsidRPr="00122575">
              <w:rPr>
                <w:rFonts w:ascii="Calibri" w:hAnsi="Calibri" w:cs="Calibri"/>
                <w:sz w:val="22"/>
                <w:szCs w:val="22"/>
              </w:rPr>
              <w:t xml:space="preserve"> fiança, aval, aceite ou coobrigar-se;</w:t>
            </w:r>
          </w:p>
          <w:p w14:paraId="1048A33A" w14:textId="77777777" w:rsidR="00FE0E9E" w:rsidRPr="00122575" w:rsidRDefault="00FE0E9E" w:rsidP="00FE0E9E">
            <w:pPr>
              <w:spacing w:before="120" w:after="120"/>
              <w:ind w:left="120" w:right="120"/>
              <w:jc w:val="both"/>
              <w:rPr>
                <w:rFonts w:ascii="Calibri" w:hAnsi="Calibri" w:cs="Calibri"/>
                <w:sz w:val="22"/>
                <w:szCs w:val="22"/>
              </w:rPr>
            </w:pPr>
            <w:r>
              <w:rPr>
                <w:rFonts w:ascii="Calibri" w:hAnsi="Calibri" w:cs="Calibri"/>
                <w:sz w:val="22"/>
                <w:szCs w:val="22"/>
              </w:rPr>
              <w:t xml:space="preserve">V - </w:t>
            </w:r>
            <w:proofErr w:type="gramStart"/>
            <w:r w:rsidRPr="00122575">
              <w:rPr>
                <w:rFonts w:ascii="Calibri" w:hAnsi="Calibri" w:cs="Calibri"/>
                <w:sz w:val="22"/>
                <w:szCs w:val="22"/>
              </w:rPr>
              <w:t>conceder</w:t>
            </w:r>
            <w:proofErr w:type="gramEnd"/>
            <w:r w:rsidRPr="00122575">
              <w:rPr>
                <w:rFonts w:ascii="Calibri" w:hAnsi="Calibri" w:cs="Calibri"/>
                <w:sz w:val="22"/>
                <w:szCs w:val="22"/>
              </w:rPr>
              <w:t xml:space="preserve"> empréstimos ou adiantamentos, ou abrir crédito sob qualquer modalidade a pessoas físicas ou jurídicas; e</w:t>
            </w:r>
          </w:p>
          <w:p w14:paraId="4DAA9567" w14:textId="77777777" w:rsidR="00FE0E9E" w:rsidRPr="00122575" w:rsidRDefault="00FE0E9E" w:rsidP="00FE0E9E">
            <w:pPr>
              <w:spacing w:before="120" w:after="120"/>
              <w:ind w:left="120" w:right="120"/>
              <w:jc w:val="both"/>
              <w:rPr>
                <w:rFonts w:ascii="Calibri" w:hAnsi="Calibri" w:cs="Calibri"/>
                <w:sz w:val="22"/>
                <w:szCs w:val="22"/>
              </w:rPr>
            </w:pPr>
            <w:r>
              <w:rPr>
                <w:rFonts w:ascii="Calibri" w:hAnsi="Calibri" w:cs="Calibri"/>
                <w:sz w:val="22"/>
                <w:szCs w:val="22"/>
              </w:rPr>
              <w:t xml:space="preserve">VI - </w:t>
            </w:r>
            <w:proofErr w:type="gramStart"/>
            <w:r w:rsidRPr="00122575">
              <w:rPr>
                <w:rFonts w:ascii="Calibri" w:hAnsi="Calibri" w:cs="Calibri"/>
                <w:sz w:val="22"/>
                <w:szCs w:val="22"/>
              </w:rPr>
              <w:t>realizar</w:t>
            </w:r>
            <w:proofErr w:type="gramEnd"/>
            <w:r w:rsidRPr="00122575">
              <w:rPr>
                <w:rFonts w:ascii="Calibri" w:hAnsi="Calibri" w:cs="Calibri"/>
                <w:sz w:val="22"/>
                <w:szCs w:val="22"/>
              </w:rPr>
              <w:t xml:space="preserve"> quaisquer operações comerciais, financeiras ou imobiliárias:</w:t>
            </w:r>
          </w:p>
          <w:p w14:paraId="24326623" w14:textId="77777777" w:rsidR="00FE0E9E" w:rsidRPr="00FE0E9E" w:rsidRDefault="00FE0E9E" w:rsidP="00FE0E9E">
            <w:pPr>
              <w:pStyle w:val="PargrafodaLista"/>
              <w:numPr>
                <w:ilvl w:val="0"/>
                <w:numId w:val="1"/>
              </w:numPr>
              <w:spacing w:before="120" w:after="120"/>
              <w:ind w:right="120"/>
              <w:jc w:val="both"/>
              <w:rPr>
                <w:rFonts w:ascii="Calibri" w:hAnsi="Calibri" w:cs="Calibri"/>
                <w:sz w:val="22"/>
                <w:szCs w:val="22"/>
              </w:rPr>
            </w:pPr>
            <w:r w:rsidRPr="00FE0E9E">
              <w:rPr>
                <w:rFonts w:ascii="Calibri" w:hAnsi="Calibri" w:cs="Calibri"/>
                <w:sz w:val="22"/>
                <w:szCs w:val="22"/>
              </w:rPr>
              <w:t>com seus administradores, membros dos conselhos estatutários, e respectivos cônjuges ou companheiros e parentes até o segundo grau;</w:t>
            </w:r>
          </w:p>
          <w:p w14:paraId="3C851EC3" w14:textId="77777777" w:rsidR="00FE0E9E" w:rsidRPr="00FE0E9E" w:rsidRDefault="00FE0E9E" w:rsidP="00FE0E9E">
            <w:pPr>
              <w:pStyle w:val="PargrafodaLista"/>
              <w:numPr>
                <w:ilvl w:val="0"/>
                <w:numId w:val="1"/>
              </w:numPr>
              <w:spacing w:before="120" w:after="120"/>
              <w:ind w:right="120"/>
              <w:jc w:val="both"/>
              <w:rPr>
                <w:rFonts w:ascii="Calibri" w:hAnsi="Calibri" w:cs="Calibri"/>
                <w:sz w:val="22"/>
                <w:szCs w:val="22"/>
              </w:rPr>
            </w:pPr>
            <w:r w:rsidRPr="00FE0E9E">
              <w:rPr>
                <w:rFonts w:ascii="Calibri" w:hAnsi="Calibri" w:cs="Calibri"/>
                <w:sz w:val="22"/>
                <w:szCs w:val="22"/>
              </w:rPr>
              <w:t>com empresas nas quais participem as pessoas a que se refere a alínea “a” deste inciso, exceto no caso de participação de até 5% (cinco por cento) como acionista; e</w:t>
            </w:r>
          </w:p>
          <w:p w14:paraId="59F9F4B5" w14:textId="77777777" w:rsidR="00FE0E9E" w:rsidRPr="00FE0E9E" w:rsidRDefault="00FE0E9E" w:rsidP="00FE0E9E">
            <w:pPr>
              <w:pStyle w:val="PargrafodaLista"/>
              <w:numPr>
                <w:ilvl w:val="0"/>
                <w:numId w:val="1"/>
              </w:numPr>
              <w:spacing w:before="120" w:after="120"/>
              <w:ind w:right="120"/>
              <w:jc w:val="both"/>
              <w:rPr>
                <w:rFonts w:ascii="Calibri" w:hAnsi="Calibri" w:cs="Calibri"/>
                <w:sz w:val="22"/>
                <w:szCs w:val="22"/>
              </w:rPr>
            </w:pPr>
            <w:r w:rsidRPr="00FE0E9E">
              <w:rPr>
                <w:rFonts w:ascii="Calibri" w:hAnsi="Calibri" w:cs="Calibri"/>
                <w:sz w:val="22"/>
                <w:szCs w:val="22"/>
              </w:rPr>
              <w:t>tendo como contraparte, ainda que indiretamente, pessoas físicas definidas na alínea “a” deste inciso, ou sociedades ligadas.</w:t>
            </w:r>
          </w:p>
          <w:p w14:paraId="652DA3BC" w14:textId="77777777" w:rsidR="00752A56" w:rsidRPr="00EC5A52" w:rsidRDefault="00752A56" w:rsidP="00FE0E9E">
            <w:pPr>
              <w:spacing w:before="120" w:after="120"/>
              <w:ind w:left="120" w:right="120" w:firstLine="680"/>
              <w:jc w:val="both"/>
              <w:rPr>
                <w:rFonts w:asciiTheme="minorHAnsi" w:hAnsiTheme="minorHAnsi"/>
                <w:b/>
                <w:bCs/>
                <w:sz w:val="24"/>
                <w:szCs w:val="24"/>
              </w:rPr>
            </w:pPr>
          </w:p>
        </w:tc>
        <w:tc>
          <w:tcPr>
            <w:tcW w:w="5032" w:type="dxa"/>
          </w:tcPr>
          <w:p w14:paraId="22EF574A" w14:textId="77777777" w:rsidR="00752A56" w:rsidRPr="00EC5A52" w:rsidRDefault="00752A56" w:rsidP="00AF70CD">
            <w:pPr>
              <w:jc w:val="center"/>
              <w:rPr>
                <w:rFonts w:asciiTheme="minorHAnsi" w:hAnsiTheme="minorHAnsi"/>
                <w:b/>
                <w:bCs/>
                <w:sz w:val="24"/>
                <w:szCs w:val="24"/>
              </w:rPr>
            </w:pPr>
          </w:p>
        </w:tc>
        <w:tc>
          <w:tcPr>
            <w:tcW w:w="5457" w:type="dxa"/>
          </w:tcPr>
          <w:p w14:paraId="52F46C40" w14:textId="77777777" w:rsidR="00752A56" w:rsidRPr="00EC5A52" w:rsidRDefault="00752A56" w:rsidP="00AF70CD">
            <w:pPr>
              <w:jc w:val="center"/>
              <w:rPr>
                <w:rFonts w:asciiTheme="minorHAnsi" w:hAnsiTheme="minorHAnsi"/>
                <w:b/>
                <w:bCs/>
                <w:sz w:val="24"/>
                <w:szCs w:val="24"/>
              </w:rPr>
            </w:pPr>
          </w:p>
        </w:tc>
      </w:tr>
      <w:tr w:rsidR="00752A56" w:rsidRPr="00EC5A52" w14:paraId="3091711E" w14:textId="77777777" w:rsidTr="00E54D92">
        <w:tc>
          <w:tcPr>
            <w:tcW w:w="5246" w:type="dxa"/>
          </w:tcPr>
          <w:p w14:paraId="737F1C0C" w14:textId="77777777" w:rsidR="00752A56" w:rsidRDefault="00FE0E9E" w:rsidP="00FE0E9E">
            <w:pPr>
              <w:spacing w:before="120" w:after="120"/>
              <w:ind w:right="120"/>
              <w:jc w:val="both"/>
              <w:rPr>
                <w:rFonts w:ascii="Calibri" w:hAnsi="Calibri" w:cs="Calibri"/>
                <w:sz w:val="22"/>
                <w:szCs w:val="22"/>
              </w:rPr>
            </w:pPr>
            <w:r w:rsidRPr="00A82472">
              <w:rPr>
                <w:rFonts w:ascii="Calibri" w:hAnsi="Calibri" w:cs="Calibri"/>
                <w:sz w:val="22"/>
                <w:szCs w:val="22"/>
              </w:rPr>
              <w:lastRenderedPageBreak/>
              <w:t xml:space="preserve">§ </w:t>
            </w:r>
            <w:r>
              <w:rPr>
                <w:rFonts w:ascii="Calibri" w:hAnsi="Calibri" w:cs="Calibri"/>
                <w:sz w:val="22"/>
                <w:szCs w:val="22"/>
              </w:rPr>
              <w:t>1</w:t>
            </w:r>
            <w:r w:rsidRPr="00A82472">
              <w:rPr>
                <w:rFonts w:ascii="Calibri" w:hAnsi="Calibri" w:cs="Calibri"/>
                <w:sz w:val="22"/>
                <w:szCs w:val="22"/>
              </w:rPr>
              <w:t>º</w:t>
            </w:r>
            <w:r w:rsidRPr="00122575">
              <w:rPr>
                <w:rFonts w:ascii="Calibri" w:hAnsi="Calibri" w:cs="Calibri"/>
                <w:sz w:val="22"/>
                <w:szCs w:val="22"/>
              </w:rPr>
              <w:t xml:space="preserve"> São sociedades ligadas:</w:t>
            </w:r>
          </w:p>
          <w:p w14:paraId="6E63E90D" w14:textId="77777777" w:rsidR="00DA6D0E" w:rsidRDefault="00DA6D0E" w:rsidP="00DA6D0E">
            <w:pPr>
              <w:spacing w:before="120" w:after="120"/>
              <w:ind w:left="120" w:right="120"/>
              <w:jc w:val="both"/>
              <w:rPr>
                <w:rFonts w:ascii="Calibri" w:hAnsi="Calibri" w:cs="Calibri"/>
                <w:sz w:val="22"/>
                <w:szCs w:val="22"/>
              </w:rPr>
            </w:pPr>
            <w:r>
              <w:rPr>
                <w:rFonts w:ascii="Calibri" w:hAnsi="Calibri" w:cs="Calibri"/>
                <w:sz w:val="22"/>
                <w:szCs w:val="22"/>
              </w:rPr>
              <w:t xml:space="preserve">I - </w:t>
            </w:r>
            <w:proofErr w:type="gramStart"/>
            <w:r w:rsidRPr="00122575">
              <w:rPr>
                <w:rFonts w:ascii="Calibri" w:hAnsi="Calibri" w:cs="Calibri"/>
                <w:sz w:val="22"/>
                <w:szCs w:val="22"/>
              </w:rPr>
              <w:t>sociedades</w:t>
            </w:r>
            <w:proofErr w:type="gramEnd"/>
            <w:r w:rsidRPr="00122575">
              <w:rPr>
                <w:rFonts w:ascii="Calibri" w:hAnsi="Calibri" w:cs="Calibri"/>
                <w:sz w:val="22"/>
                <w:szCs w:val="22"/>
              </w:rPr>
              <w:t xml:space="preserve"> coligadas, controladas ou equiparadas a sociedades coligadas ou controladas;</w:t>
            </w:r>
          </w:p>
          <w:p w14:paraId="09F078C2" w14:textId="77777777" w:rsidR="00DA6D0E" w:rsidRDefault="00DA6D0E" w:rsidP="00DA6D0E">
            <w:pPr>
              <w:spacing w:before="120" w:after="120"/>
              <w:ind w:left="120" w:right="120"/>
              <w:jc w:val="both"/>
              <w:rPr>
                <w:rFonts w:ascii="Calibri" w:hAnsi="Calibri" w:cs="Calibri"/>
                <w:sz w:val="22"/>
                <w:szCs w:val="22"/>
              </w:rPr>
            </w:pPr>
            <w:r>
              <w:rPr>
                <w:rFonts w:ascii="Calibri" w:hAnsi="Calibri" w:cs="Calibri"/>
                <w:sz w:val="22"/>
                <w:szCs w:val="22"/>
              </w:rPr>
              <w:t xml:space="preserve">II - </w:t>
            </w:r>
            <w:proofErr w:type="gramStart"/>
            <w:r w:rsidRPr="00122575">
              <w:rPr>
                <w:rFonts w:ascii="Calibri" w:hAnsi="Calibri" w:cs="Calibri"/>
                <w:sz w:val="22"/>
                <w:szCs w:val="22"/>
              </w:rPr>
              <w:t>pessoas</w:t>
            </w:r>
            <w:proofErr w:type="gramEnd"/>
            <w:r w:rsidRPr="00122575">
              <w:rPr>
                <w:rFonts w:ascii="Calibri" w:hAnsi="Calibri" w:cs="Calibri"/>
                <w:sz w:val="22"/>
                <w:szCs w:val="22"/>
              </w:rPr>
              <w:t xml:space="preserve"> jurídicas relacionadas por participação, direta ou indireta, de 10% (dez por cento) ou mais, por parte dos administradores e respectivos parentes até o segundo grau de uma delas, em conjunto ou isoladamente, no capital da outra;</w:t>
            </w:r>
          </w:p>
          <w:p w14:paraId="695566A4" w14:textId="77777777" w:rsidR="00DA6D0E" w:rsidRDefault="00DA6D0E" w:rsidP="00DA6D0E">
            <w:pPr>
              <w:spacing w:before="120" w:after="120"/>
              <w:ind w:left="120" w:right="120"/>
              <w:jc w:val="both"/>
              <w:rPr>
                <w:rFonts w:ascii="Calibri" w:hAnsi="Calibri" w:cs="Calibri"/>
                <w:sz w:val="22"/>
                <w:szCs w:val="22"/>
              </w:rPr>
            </w:pPr>
            <w:r>
              <w:rPr>
                <w:rFonts w:ascii="Calibri" w:hAnsi="Calibri" w:cs="Calibri"/>
                <w:sz w:val="22"/>
                <w:szCs w:val="22"/>
              </w:rPr>
              <w:t xml:space="preserve">III - </w:t>
            </w:r>
            <w:r w:rsidRPr="00122575">
              <w:rPr>
                <w:rFonts w:ascii="Calibri" w:hAnsi="Calibri" w:cs="Calibri"/>
                <w:sz w:val="22"/>
                <w:szCs w:val="22"/>
              </w:rPr>
              <w:t>pessoas jurídicas relacionadas por participação, direta ou indireta, de 10% (dez por cento) ou mais, por parte dos acionistas de uma delas, em conjunto ou isoladamente, no capital ou patrimônio líquido, conforme o caso, da outra;</w:t>
            </w:r>
          </w:p>
          <w:p w14:paraId="0C4F9C50" w14:textId="77777777" w:rsidR="00DA6D0E" w:rsidRDefault="00DA6D0E" w:rsidP="00DA6D0E">
            <w:pPr>
              <w:spacing w:before="120" w:after="120"/>
              <w:ind w:left="120" w:right="120"/>
              <w:jc w:val="both"/>
              <w:rPr>
                <w:rFonts w:ascii="Calibri" w:hAnsi="Calibri" w:cs="Calibri"/>
                <w:sz w:val="22"/>
                <w:szCs w:val="22"/>
              </w:rPr>
            </w:pPr>
            <w:r>
              <w:rPr>
                <w:rFonts w:ascii="Calibri" w:hAnsi="Calibri" w:cs="Calibri"/>
                <w:sz w:val="22"/>
                <w:szCs w:val="22"/>
              </w:rPr>
              <w:t xml:space="preserve">IV - </w:t>
            </w:r>
            <w:proofErr w:type="gramStart"/>
            <w:r w:rsidRPr="00122575">
              <w:rPr>
                <w:rFonts w:ascii="Calibri" w:hAnsi="Calibri" w:cs="Calibri"/>
                <w:sz w:val="22"/>
                <w:szCs w:val="22"/>
              </w:rPr>
              <w:t>pessoas</w:t>
            </w:r>
            <w:proofErr w:type="gramEnd"/>
            <w:r w:rsidRPr="00122575">
              <w:rPr>
                <w:rFonts w:ascii="Calibri" w:hAnsi="Calibri" w:cs="Calibri"/>
                <w:sz w:val="22"/>
                <w:szCs w:val="22"/>
              </w:rPr>
              <w:t xml:space="preserve"> jurídicas cujos administradores, no todo ou em parte, sejam os mesmos do RPE, ressalvados os cargos exercidos em órgãos colegiados, previstos estatutária ou regimentalmente, e desde que seus ocupantes não exerçam funções com poderes de gestão; ou</w:t>
            </w:r>
          </w:p>
          <w:p w14:paraId="652C70C4" w14:textId="77777777" w:rsidR="00DA6D0E" w:rsidRPr="00DA6D0E" w:rsidRDefault="00DA6D0E" w:rsidP="00DA6D0E">
            <w:pPr>
              <w:spacing w:before="120" w:after="120"/>
              <w:ind w:left="120" w:right="120"/>
              <w:jc w:val="both"/>
              <w:rPr>
                <w:rFonts w:ascii="Calibri" w:hAnsi="Calibri" w:cs="Calibri"/>
                <w:sz w:val="22"/>
                <w:szCs w:val="22"/>
              </w:rPr>
            </w:pPr>
            <w:r>
              <w:rPr>
                <w:rFonts w:ascii="Calibri" w:hAnsi="Calibri" w:cs="Calibri"/>
                <w:sz w:val="22"/>
                <w:szCs w:val="22"/>
              </w:rPr>
              <w:t xml:space="preserve">V - </w:t>
            </w:r>
            <w:proofErr w:type="gramStart"/>
            <w:r w:rsidRPr="00122575">
              <w:rPr>
                <w:rFonts w:ascii="Calibri" w:hAnsi="Calibri" w:cs="Calibri"/>
                <w:sz w:val="22"/>
                <w:szCs w:val="22"/>
              </w:rPr>
              <w:t>pessoas</w:t>
            </w:r>
            <w:proofErr w:type="gramEnd"/>
            <w:r w:rsidRPr="00122575">
              <w:rPr>
                <w:rFonts w:ascii="Calibri" w:hAnsi="Calibri" w:cs="Calibri"/>
                <w:sz w:val="22"/>
                <w:szCs w:val="22"/>
              </w:rPr>
              <w:t xml:space="preserve"> jurídicas relacionadas pela atuação no mercado sob a mesma marca ou nome comercial.</w:t>
            </w:r>
          </w:p>
        </w:tc>
        <w:tc>
          <w:tcPr>
            <w:tcW w:w="5032" w:type="dxa"/>
          </w:tcPr>
          <w:p w14:paraId="74EF08E2" w14:textId="77777777" w:rsidR="00752A56" w:rsidRPr="00EC5A52" w:rsidRDefault="00752A56" w:rsidP="00AF70CD">
            <w:pPr>
              <w:jc w:val="center"/>
              <w:rPr>
                <w:rFonts w:asciiTheme="minorHAnsi" w:hAnsiTheme="minorHAnsi"/>
                <w:b/>
                <w:bCs/>
                <w:sz w:val="24"/>
                <w:szCs w:val="24"/>
              </w:rPr>
            </w:pPr>
          </w:p>
        </w:tc>
        <w:tc>
          <w:tcPr>
            <w:tcW w:w="5457" w:type="dxa"/>
          </w:tcPr>
          <w:p w14:paraId="1134C5B5" w14:textId="77777777" w:rsidR="00752A56" w:rsidRPr="00EC5A52" w:rsidRDefault="00752A56" w:rsidP="00AF70CD">
            <w:pPr>
              <w:jc w:val="center"/>
              <w:rPr>
                <w:rFonts w:asciiTheme="minorHAnsi" w:hAnsiTheme="minorHAnsi"/>
                <w:b/>
                <w:bCs/>
                <w:sz w:val="24"/>
                <w:szCs w:val="24"/>
              </w:rPr>
            </w:pPr>
          </w:p>
        </w:tc>
      </w:tr>
      <w:tr w:rsidR="00752A56" w:rsidRPr="00EC5A52" w14:paraId="674B9355" w14:textId="77777777" w:rsidTr="00E54D92">
        <w:tc>
          <w:tcPr>
            <w:tcW w:w="5246" w:type="dxa"/>
          </w:tcPr>
          <w:p w14:paraId="56AD66DC" w14:textId="77777777" w:rsidR="00752A56" w:rsidRPr="000A52EA" w:rsidRDefault="000A52EA" w:rsidP="000A52EA">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2</w:t>
            </w:r>
            <w:r w:rsidRPr="00A82472">
              <w:rPr>
                <w:rFonts w:ascii="Calibri" w:hAnsi="Calibri" w:cs="Calibri"/>
                <w:sz w:val="22"/>
                <w:szCs w:val="22"/>
              </w:rPr>
              <w:t>º</w:t>
            </w:r>
            <w:r w:rsidRPr="00122575">
              <w:rPr>
                <w:rFonts w:ascii="Calibri" w:hAnsi="Calibri" w:cs="Calibri"/>
                <w:sz w:val="22"/>
                <w:szCs w:val="22"/>
              </w:rPr>
              <w:t xml:space="preserve"> A vedação à coobrigação referida no inciso IV do </w:t>
            </w:r>
            <w:r w:rsidRPr="00122575">
              <w:rPr>
                <w:rFonts w:ascii="Calibri" w:hAnsi="Calibri" w:cs="Calibri"/>
                <w:b/>
                <w:bCs/>
                <w:sz w:val="22"/>
                <w:szCs w:val="22"/>
              </w:rPr>
              <w:t xml:space="preserve">caput </w:t>
            </w:r>
            <w:r w:rsidRPr="00122575">
              <w:rPr>
                <w:rFonts w:ascii="Calibri" w:hAnsi="Calibri" w:cs="Calibri"/>
                <w:sz w:val="22"/>
                <w:szCs w:val="22"/>
              </w:rPr>
              <w:t>deste artigo não se aplica a sua operação de emissão de dívida vinculada a riscos de (res)seguros.</w:t>
            </w:r>
          </w:p>
        </w:tc>
        <w:tc>
          <w:tcPr>
            <w:tcW w:w="5032" w:type="dxa"/>
          </w:tcPr>
          <w:p w14:paraId="554FF364" w14:textId="77777777" w:rsidR="00752A56" w:rsidRPr="00EC5A52" w:rsidRDefault="00752A56" w:rsidP="00AF70CD">
            <w:pPr>
              <w:jc w:val="center"/>
              <w:rPr>
                <w:rFonts w:asciiTheme="minorHAnsi" w:hAnsiTheme="minorHAnsi"/>
                <w:b/>
                <w:bCs/>
                <w:sz w:val="24"/>
                <w:szCs w:val="24"/>
              </w:rPr>
            </w:pPr>
          </w:p>
        </w:tc>
        <w:tc>
          <w:tcPr>
            <w:tcW w:w="5457" w:type="dxa"/>
          </w:tcPr>
          <w:p w14:paraId="77392BA0" w14:textId="77777777" w:rsidR="00752A56" w:rsidRPr="00EC5A52" w:rsidRDefault="00752A56" w:rsidP="00AF70CD">
            <w:pPr>
              <w:jc w:val="center"/>
              <w:rPr>
                <w:rFonts w:asciiTheme="minorHAnsi" w:hAnsiTheme="minorHAnsi"/>
                <w:b/>
                <w:bCs/>
                <w:sz w:val="24"/>
                <w:szCs w:val="24"/>
              </w:rPr>
            </w:pPr>
          </w:p>
        </w:tc>
      </w:tr>
      <w:tr w:rsidR="00752A56" w:rsidRPr="00EC5A52" w14:paraId="05464AF7" w14:textId="77777777" w:rsidTr="00E54D92">
        <w:tc>
          <w:tcPr>
            <w:tcW w:w="5246" w:type="dxa"/>
          </w:tcPr>
          <w:p w14:paraId="5960079B" w14:textId="77777777" w:rsidR="00752A56" w:rsidRPr="000A52EA" w:rsidRDefault="000A52EA" w:rsidP="000A52EA">
            <w:pPr>
              <w:spacing w:before="120" w:after="120"/>
              <w:ind w:left="120" w:right="120"/>
              <w:jc w:val="both"/>
              <w:rPr>
                <w:rFonts w:ascii="Calibri" w:hAnsi="Calibri" w:cs="Calibri"/>
                <w:sz w:val="22"/>
                <w:szCs w:val="22"/>
              </w:rPr>
            </w:pPr>
            <w:r w:rsidRPr="00A82472">
              <w:rPr>
                <w:rFonts w:ascii="Calibri" w:hAnsi="Calibri" w:cs="Calibri"/>
                <w:sz w:val="22"/>
                <w:szCs w:val="22"/>
              </w:rPr>
              <w:lastRenderedPageBreak/>
              <w:t xml:space="preserve">§ </w:t>
            </w:r>
            <w:r>
              <w:rPr>
                <w:rFonts w:ascii="Calibri" w:hAnsi="Calibri" w:cs="Calibri"/>
                <w:sz w:val="22"/>
                <w:szCs w:val="22"/>
              </w:rPr>
              <w:t>3</w:t>
            </w:r>
            <w:r w:rsidRPr="00A82472">
              <w:rPr>
                <w:rFonts w:ascii="Calibri" w:hAnsi="Calibri" w:cs="Calibri"/>
                <w:sz w:val="22"/>
                <w:szCs w:val="22"/>
              </w:rPr>
              <w:t>º</w:t>
            </w:r>
            <w:r w:rsidRPr="00122575">
              <w:rPr>
                <w:rFonts w:ascii="Calibri" w:hAnsi="Calibri" w:cs="Calibri"/>
                <w:sz w:val="22"/>
                <w:szCs w:val="22"/>
              </w:rPr>
              <w:t xml:space="preserve"> As vedações de que trata o inciso VI do </w:t>
            </w:r>
            <w:r w:rsidRPr="00122575">
              <w:rPr>
                <w:rFonts w:ascii="Calibri" w:hAnsi="Calibri" w:cs="Calibri"/>
                <w:b/>
                <w:bCs/>
                <w:sz w:val="22"/>
                <w:szCs w:val="22"/>
              </w:rPr>
              <w:t xml:space="preserve">caput </w:t>
            </w:r>
            <w:r w:rsidRPr="00122575">
              <w:rPr>
                <w:rFonts w:ascii="Calibri" w:hAnsi="Calibri" w:cs="Calibri"/>
                <w:sz w:val="22"/>
                <w:szCs w:val="22"/>
              </w:rPr>
              <w:t>deste artigo não se aplicam às operações referentes à incorporação ou à desincorporação de ativos para fins de aumento ou de redução de capital social.</w:t>
            </w:r>
          </w:p>
        </w:tc>
        <w:tc>
          <w:tcPr>
            <w:tcW w:w="5032" w:type="dxa"/>
          </w:tcPr>
          <w:p w14:paraId="5410BC72" w14:textId="77777777" w:rsidR="00752A56" w:rsidRPr="00EC5A52" w:rsidRDefault="00752A56" w:rsidP="00AF70CD">
            <w:pPr>
              <w:jc w:val="center"/>
              <w:rPr>
                <w:rFonts w:asciiTheme="minorHAnsi" w:hAnsiTheme="minorHAnsi"/>
                <w:b/>
                <w:bCs/>
                <w:sz w:val="24"/>
                <w:szCs w:val="24"/>
              </w:rPr>
            </w:pPr>
          </w:p>
        </w:tc>
        <w:tc>
          <w:tcPr>
            <w:tcW w:w="5457" w:type="dxa"/>
          </w:tcPr>
          <w:p w14:paraId="211A33EA" w14:textId="77777777" w:rsidR="00752A56" w:rsidRPr="00EC5A52" w:rsidRDefault="00752A56" w:rsidP="00AF70CD">
            <w:pPr>
              <w:jc w:val="center"/>
              <w:rPr>
                <w:rFonts w:asciiTheme="minorHAnsi" w:hAnsiTheme="minorHAnsi"/>
                <w:b/>
                <w:bCs/>
                <w:sz w:val="24"/>
                <w:szCs w:val="24"/>
              </w:rPr>
            </w:pPr>
          </w:p>
        </w:tc>
      </w:tr>
      <w:tr w:rsidR="00752A56" w:rsidRPr="00EC5A52" w14:paraId="5636AF17" w14:textId="77777777" w:rsidTr="00E54D92">
        <w:tc>
          <w:tcPr>
            <w:tcW w:w="5246" w:type="dxa"/>
          </w:tcPr>
          <w:p w14:paraId="74B6869F" w14:textId="77777777" w:rsidR="00752A56" w:rsidRPr="000A52EA" w:rsidRDefault="000A52EA" w:rsidP="000A52EA">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Pr>
                <w:rFonts w:ascii="Calibri" w:hAnsi="Calibri" w:cs="Calibri"/>
                <w:sz w:val="22"/>
                <w:szCs w:val="22"/>
              </w:rPr>
              <w:t>4</w:t>
            </w:r>
            <w:r w:rsidRPr="00A82472">
              <w:rPr>
                <w:rFonts w:ascii="Calibri" w:hAnsi="Calibri" w:cs="Calibri"/>
                <w:sz w:val="22"/>
                <w:szCs w:val="22"/>
              </w:rPr>
              <w:t>º</w:t>
            </w:r>
            <w:r w:rsidRPr="00122575">
              <w:rPr>
                <w:rFonts w:ascii="Calibri" w:hAnsi="Calibri" w:cs="Calibri"/>
                <w:sz w:val="22"/>
                <w:szCs w:val="22"/>
              </w:rPr>
              <w:t xml:space="preserve"> Ao RPE fica vedado emitir, a sociedades ligadas, dívida vinculada a riscos de (res)seguros.</w:t>
            </w:r>
          </w:p>
        </w:tc>
        <w:tc>
          <w:tcPr>
            <w:tcW w:w="5032" w:type="dxa"/>
          </w:tcPr>
          <w:p w14:paraId="19577800" w14:textId="77777777" w:rsidR="00752A56" w:rsidRPr="00EC5A52" w:rsidRDefault="00752A56" w:rsidP="00AF70CD">
            <w:pPr>
              <w:jc w:val="center"/>
              <w:rPr>
                <w:rFonts w:asciiTheme="minorHAnsi" w:hAnsiTheme="minorHAnsi"/>
                <w:b/>
                <w:bCs/>
                <w:sz w:val="24"/>
                <w:szCs w:val="24"/>
              </w:rPr>
            </w:pPr>
          </w:p>
        </w:tc>
        <w:tc>
          <w:tcPr>
            <w:tcW w:w="5457" w:type="dxa"/>
          </w:tcPr>
          <w:p w14:paraId="4BA363C1" w14:textId="77777777" w:rsidR="00752A56" w:rsidRPr="00EC5A52" w:rsidRDefault="00752A56" w:rsidP="00AF70CD">
            <w:pPr>
              <w:jc w:val="center"/>
              <w:rPr>
                <w:rFonts w:asciiTheme="minorHAnsi" w:hAnsiTheme="minorHAnsi"/>
                <w:b/>
                <w:bCs/>
                <w:sz w:val="24"/>
                <w:szCs w:val="24"/>
              </w:rPr>
            </w:pPr>
          </w:p>
        </w:tc>
      </w:tr>
      <w:tr w:rsidR="00752A56" w:rsidRPr="00EC5A52" w14:paraId="27BD4964" w14:textId="77777777" w:rsidTr="00E54D92">
        <w:tc>
          <w:tcPr>
            <w:tcW w:w="5246" w:type="dxa"/>
          </w:tcPr>
          <w:p w14:paraId="0AE7E63E" w14:textId="77777777" w:rsidR="001E33B6" w:rsidRPr="00122575" w:rsidRDefault="001E33B6" w:rsidP="001E33B6">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t>CAPÍTULO V</w:t>
            </w:r>
          </w:p>
          <w:p w14:paraId="7D7886AD" w14:textId="77777777" w:rsidR="001E33B6" w:rsidRPr="00122575" w:rsidRDefault="001E33B6" w:rsidP="001E33B6">
            <w:pPr>
              <w:spacing w:before="100" w:beforeAutospacing="1" w:after="100" w:afterAutospacing="1"/>
              <w:jc w:val="center"/>
              <w:rPr>
                <w:rFonts w:ascii="Calibri" w:hAnsi="Calibri" w:cs="Calibri"/>
                <w:caps/>
                <w:sz w:val="22"/>
                <w:szCs w:val="22"/>
              </w:rPr>
            </w:pPr>
            <w:r w:rsidRPr="00122575">
              <w:rPr>
                <w:rFonts w:ascii="Calibri" w:hAnsi="Calibri" w:cs="Calibri"/>
                <w:b/>
                <w:caps/>
                <w:sz w:val="22"/>
                <w:szCs w:val="22"/>
              </w:rPr>
              <w:t>Da suspensão, CANCELAMENTO E ENCERRAMENTO DA AUTORIZAÇÃO</w:t>
            </w:r>
          </w:p>
          <w:p w14:paraId="13D396DB" w14:textId="77777777" w:rsidR="00752A56" w:rsidRPr="00EC5A52" w:rsidRDefault="001E33B6" w:rsidP="001E33B6">
            <w:pPr>
              <w:spacing w:before="120" w:after="120"/>
              <w:ind w:left="120" w:right="120"/>
              <w:jc w:val="both"/>
              <w:rPr>
                <w:rFonts w:asciiTheme="minorHAnsi" w:hAnsiTheme="minorHAnsi"/>
                <w:b/>
                <w:bCs/>
                <w:sz w:val="24"/>
                <w:szCs w:val="24"/>
              </w:rPr>
            </w:pPr>
            <w:r w:rsidRPr="00942369">
              <w:rPr>
                <w:rFonts w:ascii="Calibri" w:hAnsi="Calibri" w:cs="Calibri"/>
                <w:sz w:val="22"/>
                <w:szCs w:val="22"/>
              </w:rPr>
              <w:t>Art. 1</w:t>
            </w:r>
            <w:r>
              <w:rPr>
                <w:rFonts w:ascii="Calibri" w:hAnsi="Calibri" w:cs="Calibri"/>
                <w:sz w:val="22"/>
                <w:szCs w:val="22"/>
              </w:rPr>
              <w:t>8</w:t>
            </w:r>
            <w:r w:rsidRPr="00942369">
              <w:rPr>
                <w:rFonts w:ascii="Calibri" w:hAnsi="Calibri" w:cs="Calibri"/>
                <w:sz w:val="22"/>
                <w:szCs w:val="22"/>
              </w:rPr>
              <w:t>.</w:t>
            </w:r>
            <w:r w:rsidRPr="00122575">
              <w:rPr>
                <w:rFonts w:ascii="Calibri" w:hAnsi="Calibri" w:cs="Calibri"/>
                <w:sz w:val="22"/>
                <w:szCs w:val="22"/>
              </w:rPr>
              <w:t xml:space="preserve"> O RPE poderá requerer a suspensão de sua autorização para operar.</w:t>
            </w:r>
          </w:p>
        </w:tc>
        <w:tc>
          <w:tcPr>
            <w:tcW w:w="5032" w:type="dxa"/>
          </w:tcPr>
          <w:p w14:paraId="374F1AB6" w14:textId="77777777" w:rsidR="00752A56" w:rsidRPr="00EC5A52" w:rsidRDefault="00752A56" w:rsidP="00AF70CD">
            <w:pPr>
              <w:jc w:val="center"/>
              <w:rPr>
                <w:rFonts w:asciiTheme="minorHAnsi" w:hAnsiTheme="minorHAnsi"/>
                <w:b/>
                <w:bCs/>
                <w:sz w:val="24"/>
                <w:szCs w:val="24"/>
              </w:rPr>
            </w:pPr>
          </w:p>
        </w:tc>
        <w:tc>
          <w:tcPr>
            <w:tcW w:w="5457" w:type="dxa"/>
          </w:tcPr>
          <w:p w14:paraId="70C09912" w14:textId="77777777" w:rsidR="00752A56" w:rsidRPr="00EC5A52" w:rsidRDefault="00752A56" w:rsidP="00AF70CD">
            <w:pPr>
              <w:jc w:val="center"/>
              <w:rPr>
                <w:rFonts w:asciiTheme="minorHAnsi" w:hAnsiTheme="minorHAnsi"/>
                <w:b/>
                <w:bCs/>
                <w:sz w:val="24"/>
                <w:szCs w:val="24"/>
              </w:rPr>
            </w:pPr>
          </w:p>
        </w:tc>
      </w:tr>
      <w:tr w:rsidR="00752A56" w:rsidRPr="00EC5A52" w14:paraId="75982535" w14:textId="77777777" w:rsidTr="00E54D92">
        <w:tc>
          <w:tcPr>
            <w:tcW w:w="5246" w:type="dxa"/>
          </w:tcPr>
          <w:p w14:paraId="23B552ED" w14:textId="77777777" w:rsidR="00752A56" w:rsidRPr="00F8430A" w:rsidRDefault="001E33B6" w:rsidP="00F8430A">
            <w:pPr>
              <w:spacing w:before="120" w:after="120"/>
              <w:ind w:left="120" w:right="120"/>
              <w:jc w:val="both"/>
              <w:rPr>
                <w:rFonts w:ascii="Calibri" w:hAnsi="Calibri" w:cs="Calibri"/>
                <w:sz w:val="22"/>
                <w:szCs w:val="22"/>
              </w:rPr>
            </w:pPr>
            <w:r w:rsidRPr="00A82472">
              <w:rPr>
                <w:rFonts w:ascii="Calibri" w:hAnsi="Calibri" w:cs="Calibri"/>
                <w:sz w:val="22"/>
                <w:szCs w:val="22"/>
              </w:rPr>
              <w:t xml:space="preserve">§ </w:t>
            </w:r>
            <w:r w:rsidR="00F8430A">
              <w:rPr>
                <w:rFonts w:ascii="Calibri" w:hAnsi="Calibri" w:cs="Calibri"/>
                <w:sz w:val="22"/>
                <w:szCs w:val="22"/>
              </w:rPr>
              <w:t>1</w:t>
            </w:r>
            <w:r w:rsidRPr="00A82472">
              <w:rPr>
                <w:rFonts w:ascii="Calibri" w:hAnsi="Calibri" w:cs="Calibri"/>
                <w:sz w:val="22"/>
                <w:szCs w:val="22"/>
              </w:rPr>
              <w:t>º</w:t>
            </w:r>
            <w:r w:rsidR="00F8430A" w:rsidRPr="00122575">
              <w:rPr>
                <w:rFonts w:ascii="Calibri" w:hAnsi="Calibri" w:cs="Calibri"/>
                <w:sz w:val="22"/>
                <w:szCs w:val="22"/>
              </w:rPr>
              <w:t xml:space="preserve"> A suspensão a que se refere o </w:t>
            </w:r>
            <w:r w:rsidR="00F8430A" w:rsidRPr="00122575">
              <w:rPr>
                <w:rFonts w:ascii="Calibri" w:hAnsi="Calibri" w:cs="Calibri"/>
                <w:b/>
                <w:bCs/>
                <w:sz w:val="22"/>
                <w:szCs w:val="22"/>
              </w:rPr>
              <w:t xml:space="preserve">caput </w:t>
            </w:r>
            <w:r w:rsidR="00F8430A" w:rsidRPr="00122575">
              <w:rPr>
                <w:rFonts w:ascii="Calibri" w:hAnsi="Calibri" w:cs="Calibri"/>
                <w:sz w:val="22"/>
                <w:szCs w:val="22"/>
              </w:rPr>
              <w:t>somente poderá ser solicitada caso não haja quaisquer riscos a decorrer, sinistros a pagar ou recursos a serem eventualmente devolvidos aos adquirentes dos títulos da dívida.</w:t>
            </w:r>
          </w:p>
        </w:tc>
        <w:tc>
          <w:tcPr>
            <w:tcW w:w="5032" w:type="dxa"/>
          </w:tcPr>
          <w:p w14:paraId="7E3B2084" w14:textId="77777777" w:rsidR="00752A56" w:rsidRPr="00EC5A52" w:rsidRDefault="00752A56" w:rsidP="00AF70CD">
            <w:pPr>
              <w:jc w:val="center"/>
              <w:rPr>
                <w:rFonts w:asciiTheme="minorHAnsi" w:hAnsiTheme="minorHAnsi"/>
                <w:b/>
                <w:bCs/>
                <w:sz w:val="24"/>
                <w:szCs w:val="24"/>
              </w:rPr>
            </w:pPr>
          </w:p>
        </w:tc>
        <w:tc>
          <w:tcPr>
            <w:tcW w:w="5457" w:type="dxa"/>
          </w:tcPr>
          <w:p w14:paraId="3D5B60AA" w14:textId="77777777" w:rsidR="00752A56" w:rsidRPr="00EC5A52" w:rsidRDefault="00752A56" w:rsidP="00AF70CD">
            <w:pPr>
              <w:jc w:val="center"/>
              <w:rPr>
                <w:rFonts w:asciiTheme="minorHAnsi" w:hAnsiTheme="minorHAnsi"/>
                <w:b/>
                <w:bCs/>
                <w:sz w:val="24"/>
                <w:szCs w:val="24"/>
              </w:rPr>
            </w:pPr>
          </w:p>
        </w:tc>
      </w:tr>
      <w:tr w:rsidR="00752A56" w:rsidRPr="00EC5A52" w14:paraId="59E44A8A" w14:textId="77777777" w:rsidTr="00E54D92">
        <w:trPr>
          <w:trHeight w:val="585"/>
        </w:trPr>
        <w:tc>
          <w:tcPr>
            <w:tcW w:w="5246" w:type="dxa"/>
          </w:tcPr>
          <w:p w14:paraId="68D85F15" w14:textId="77777777" w:rsidR="00752A56" w:rsidRPr="00EC5A52" w:rsidRDefault="00F8430A" w:rsidP="000B699C">
            <w:pPr>
              <w:spacing w:before="120" w:after="120"/>
              <w:ind w:left="120" w:right="120"/>
              <w:jc w:val="both"/>
              <w:rPr>
                <w:rFonts w:asciiTheme="minorHAnsi" w:hAnsiTheme="minorHAnsi"/>
                <w:b/>
                <w:bCs/>
                <w:sz w:val="24"/>
                <w:szCs w:val="24"/>
              </w:rPr>
            </w:pPr>
            <w:r w:rsidRPr="00A82472">
              <w:rPr>
                <w:rFonts w:ascii="Calibri" w:hAnsi="Calibri" w:cs="Calibri"/>
                <w:sz w:val="22"/>
                <w:szCs w:val="22"/>
              </w:rPr>
              <w:t xml:space="preserve">§ </w:t>
            </w:r>
            <w:r>
              <w:rPr>
                <w:rFonts w:ascii="Calibri" w:hAnsi="Calibri" w:cs="Calibri"/>
                <w:sz w:val="22"/>
                <w:szCs w:val="22"/>
              </w:rPr>
              <w:t>2</w:t>
            </w:r>
            <w:r w:rsidRPr="00A82472">
              <w:rPr>
                <w:rFonts w:ascii="Calibri" w:hAnsi="Calibri" w:cs="Calibri"/>
                <w:sz w:val="22"/>
                <w:szCs w:val="22"/>
              </w:rPr>
              <w:t>º</w:t>
            </w:r>
            <w:r w:rsidR="000B699C" w:rsidRPr="00122575">
              <w:rPr>
                <w:rFonts w:ascii="Calibri" w:hAnsi="Calibri" w:cs="Calibri"/>
                <w:sz w:val="22"/>
                <w:szCs w:val="22"/>
              </w:rPr>
              <w:t xml:space="preserve"> Uma vez suspensa a autorização, o RPE somente poderá realizar nova operação caso obtenha nova autorização da Susep.</w:t>
            </w:r>
          </w:p>
        </w:tc>
        <w:tc>
          <w:tcPr>
            <w:tcW w:w="5032" w:type="dxa"/>
          </w:tcPr>
          <w:p w14:paraId="4FC49A25" w14:textId="77777777" w:rsidR="00752A56" w:rsidRPr="00EC5A52" w:rsidRDefault="00752A56" w:rsidP="00AF70CD">
            <w:pPr>
              <w:jc w:val="center"/>
              <w:rPr>
                <w:rFonts w:asciiTheme="minorHAnsi" w:hAnsiTheme="minorHAnsi"/>
                <w:b/>
                <w:bCs/>
                <w:sz w:val="24"/>
                <w:szCs w:val="24"/>
              </w:rPr>
            </w:pPr>
          </w:p>
        </w:tc>
        <w:tc>
          <w:tcPr>
            <w:tcW w:w="5457" w:type="dxa"/>
          </w:tcPr>
          <w:p w14:paraId="445A5E66" w14:textId="77777777" w:rsidR="00752A56" w:rsidRPr="00EC5A52" w:rsidRDefault="00752A56" w:rsidP="00AF70CD">
            <w:pPr>
              <w:jc w:val="center"/>
              <w:rPr>
                <w:rFonts w:asciiTheme="minorHAnsi" w:hAnsiTheme="minorHAnsi"/>
                <w:b/>
                <w:bCs/>
                <w:sz w:val="24"/>
                <w:szCs w:val="24"/>
              </w:rPr>
            </w:pPr>
          </w:p>
        </w:tc>
      </w:tr>
      <w:tr w:rsidR="00752A56" w:rsidRPr="00EC5A52" w14:paraId="75FA76C5" w14:textId="77777777" w:rsidTr="00E54D92">
        <w:trPr>
          <w:trHeight w:val="433"/>
        </w:trPr>
        <w:tc>
          <w:tcPr>
            <w:tcW w:w="5246" w:type="dxa"/>
          </w:tcPr>
          <w:p w14:paraId="260C8805" w14:textId="77777777" w:rsidR="00752A56" w:rsidRPr="000B699C" w:rsidRDefault="00F8430A" w:rsidP="000B699C">
            <w:pPr>
              <w:spacing w:before="120" w:after="120"/>
              <w:ind w:left="120" w:right="120"/>
              <w:jc w:val="both"/>
              <w:rPr>
                <w:rFonts w:ascii="Calibri" w:hAnsi="Calibri" w:cs="Calibri"/>
                <w:sz w:val="22"/>
                <w:szCs w:val="22"/>
              </w:rPr>
            </w:pPr>
            <w:r w:rsidRPr="00942369">
              <w:rPr>
                <w:rFonts w:ascii="Calibri" w:hAnsi="Calibri" w:cs="Calibri"/>
                <w:sz w:val="22"/>
                <w:szCs w:val="22"/>
              </w:rPr>
              <w:t>Art. 1</w:t>
            </w:r>
            <w:r>
              <w:rPr>
                <w:rFonts w:ascii="Calibri" w:hAnsi="Calibri" w:cs="Calibri"/>
                <w:sz w:val="22"/>
                <w:szCs w:val="22"/>
              </w:rPr>
              <w:t>9</w:t>
            </w:r>
            <w:r w:rsidRPr="00942369">
              <w:rPr>
                <w:rFonts w:ascii="Calibri" w:hAnsi="Calibri" w:cs="Calibri"/>
                <w:sz w:val="22"/>
                <w:szCs w:val="22"/>
              </w:rPr>
              <w:t>.</w:t>
            </w:r>
            <w:r w:rsidR="000B699C" w:rsidRPr="00122575">
              <w:rPr>
                <w:rFonts w:ascii="Calibri" w:hAnsi="Calibri" w:cs="Calibri"/>
                <w:sz w:val="22"/>
                <w:szCs w:val="22"/>
              </w:rPr>
              <w:t xml:space="preserve"> A Susep poderá suspender a autorização para funcionamento ou o cadastro do RPE, quando constatada, a qualquer tempo, a inatividade operacional por mais de 18 meses.</w:t>
            </w:r>
          </w:p>
        </w:tc>
        <w:tc>
          <w:tcPr>
            <w:tcW w:w="5032" w:type="dxa"/>
          </w:tcPr>
          <w:p w14:paraId="49CAF345" w14:textId="77777777" w:rsidR="00752A56" w:rsidRPr="00EC5A52" w:rsidRDefault="00752A56" w:rsidP="00AF70CD">
            <w:pPr>
              <w:jc w:val="center"/>
              <w:rPr>
                <w:rFonts w:asciiTheme="minorHAnsi" w:hAnsiTheme="minorHAnsi"/>
                <w:b/>
                <w:bCs/>
                <w:sz w:val="24"/>
                <w:szCs w:val="24"/>
              </w:rPr>
            </w:pPr>
          </w:p>
        </w:tc>
        <w:tc>
          <w:tcPr>
            <w:tcW w:w="5457" w:type="dxa"/>
          </w:tcPr>
          <w:p w14:paraId="09E3748A" w14:textId="77777777" w:rsidR="00752A56" w:rsidRPr="00EC5A52" w:rsidRDefault="00752A56" w:rsidP="00AF70CD">
            <w:pPr>
              <w:jc w:val="center"/>
              <w:rPr>
                <w:rFonts w:asciiTheme="minorHAnsi" w:hAnsiTheme="minorHAnsi"/>
                <w:b/>
                <w:bCs/>
                <w:sz w:val="24"/>
                <w:szCs w:val="24"/>
              </w:rPr>
            </w:pPr>
          </w:p>
        </w:tc>
      </w:tr>
      <w:tr w:rsidR="00F8430A" w:rsidRPr="00EC5A52" w14:paraId="3EB693FF" w14:textId="77777777" w:rsidTr="00E54D92">
        <w:tc>
          <w:tcPr>
            <w:tcW w:w="5246" w:type="dxa"/>
          </w:tcPr>
          <w:p w14:paraId="24AB5CF4" w14:textId="77777777" w:rsidR="00F8430A" w:rsidRPr="00EC5A52" w:rsidRDefault="00F8430A" w:rsidP="000B699C">
            <w:pPr>
              <w:spacing w:before="120" w:after="120"/>
              <w:ind w:left="120" w:right="120"/>
              <w:jc w:val="both"/>
              <w:rPr>
                <w:rFonts w:asciiTheme="minorHAnsi" w:hAnsiTheme="minorHAnsi"/>
                <w:b/>
                <w:bCs/>
                <w:sz w:val="24"/>
                <w:szCs w:val="24"/>
              </w:rPr>
            </w:pPr>
            <w:r w:rsidRPr="00A82472">
              <w:rPr>
                <w:rFonts w:ascii="Calibri" w:hAnsi="Calibri" w:cs="Calibri"/>
                <w:sz w:val="22"/>
                <w:szCs w:val="22"/>
              </w:rPr>
              <w:lastRenderedPageBreak/>
              <w:t xml:space="preserve">§ </w:t>
            </w:r>
            <w:r>
              <w:rPr>
                <w:rFonts w:ascii="Calibri" w:hAnsi="Calibri" w:cs="Calibri"/>
                <w:sz w:val="22"/>
                <w:szCs w:val="22"/>
              </w:rPr>
              <w:t>1</w:t>
            </w:r>
            <w:r w:rsidRPr="00A82472">
              <w:rPr>
                <w:rFonts w:ascii="Calibri" w:hAnsi="Calibri" w:cs="Calibri"/>
                <w:sz w:val="22"/>
                <w:szCs w:val="22"/>
              </w:rPr>
              <w:t>º</w:t>
            </w:r>
            <w:r w:rsidR="000B699C" w:rsidRPr="00122575">
              <w:rPr>
                <w:rFonts w:ascii="Calibri" w:hAnsi="Calibri" w:cs="Calibri"/>
                <w:sz w:val="22"/>
                <w:szCs w:val="22"/>
              </w:rPr>
              <w:t xml:space="preserve"> A suspensão da autorização implica a proibição de novas operações.</w:t>
            </w:r>
          </w:p>
        </w:tc>
        <w:tc>
          <w:tcPr>
            <w:tcW w:w="5032" w:type="dxa"/>
          </w:tcPr>
          <w:p w14:paraId="5D19BA01" w14:textId="77777777" w:rsidR="00F8430A" w:rsidRPr="00EC5A52" w:rsidRDefault="00F8430A" w:rsidP="00F8430A">
            <w:pPr>
              <w:jc w:val="center"/>
              <w:rPr>
                <w:rFonts w:asciiTheme="minorHAnsi" w:hAnsiTheme="minorHAnsi"/>
                <w:b/>
                <w:bCs/>
                <w:sz w:val="24"/>
                <w:szCs w:val="24"/>
              </w:rPr>
            </w:pPr>
          </w:p>
        </w:tc>
        <w:tc>
          <w:tcPr>
            <w:tcW w:w="5457" w:type="dxa"/>
          </w:tcPr>
          <w:p w14:paraId="3F01AF80" w14:textId="77777777" w:rsidR="00F8430A" w:rsidRPr="00EC5A52" w:rsidRDefault="00F8430A" w:rsidP="00F8430A">
            <w:pPr>
              <w:jc w:val="center"/>
              <w:rPr>
                <w:rFonts w:asciiTheme="minorHAnsi" w:hAnsiTheme="minorHAnsi"/>
                <w:b/>
                <w:bCs/>
                <w:sz w:val="24"/>
                <w:szCs w:val="24"/>
              </w:rPr>
            </w:pPr>
          </w:p>
        </w:tc>
      </w:tr>
      <w:tr w:rsidR="00F8430A" w:rsidRPr="00EC5A52" w14:paraId="00B98F70" w14:textId="77777777" w:rsidTr="00E54D92">
        <w:tc>
          <w:tcPr>
            <w:tcW w:w="5246" w:type="dxa"/>
          </w:tcPr>
          <w:p w14:paraId="7D5876F3" w14:textId="77777777" w:rsidR="00F8430A" w:rsidRPr="00EC5A52" w:rsidRDefault="00F8430A" w:rsidP="000B699C">
            <w:pPr>
              <w:spacing w:before="120" w:after="120"/>
              <w:ind w:left="120" w:right="120"/>
              <w:jc w:val="both"/>
              <w:rPr>
                <w:rFonts w:asciiTheme="minorHAnsi" w:hAnsiTheme="minorHAnsi"/>
                <w:b/>
                <w:bCs/>
                <w:sz w:val="24"/>
                <w:szCs w:val="24"/>
              </w:rPr>
            </w:pPr>
            <w:r w:rsidRPr="00A82472">
              <w:rPr>
                <w:rFonts w:ascii="Calibri" w:hAnsi="Calibri" w:cs="Calibri"/>
                <w:sz w:val="22"/>
                <w:szCs w:val="22"/>
              </w:rPr>
              <w:t xml:space="preserve">§ </w:t>
            </w:r>
            <w:r>
              <w:rPr>
                <w:rFonts w:ascii="Calibri" w:hAnsi="Calibri" w:cs="Calibri"/>
                <w:sz w:val="22"/>
                <w:szCs w:val="22"/>
              </w:rPr>
              <w:t>2</w:t>
            </w:r>
            <w:r w:rsidRPr="00A82472">
              <w:rPr>
                <w:rFonts w:ascii="Calibri" w:hAnsi="Calibri" w:cs="Calibri"/>
                <w:sz w:val="22"/>
                <w:szCs w:val="22"/>
              </w:rPr>
              <w:t>º</w:t>
            </w:r>
            <w:r w:rsidR="000B699C">
              <w:rPr>
                <w:rFonts w:ascii="Calibri" w:hAnsi="Calibri" w:cs="Calibri"/>
                <w:sz w:val="22"/>
                <w:szCs w:val="22"/>
              </w:rPr>
              <w:t xml:space="preserve"> </w:t>
            </w:r>
            <w:r w:rsidR="000B699C" w:rsidRPr="00122575">
              <w:rPr>
                <w:rFonts w:ascii="Calibri" w:hAnsi="Calibri" w:cs="Calibri"/>
                <w:sz w:val="22"/>
                <w:szCs w:val="22"/>
              </w:rPr>
              <w:t xml:space="preserve">A suspensão de que trata o </w:t>
            </w:r>
            <w:r w:rsidR="000B699C" w:rsidRPr="00122575">
              <w:rPr>
                <w:rFonts w:ascii="Calibri" w:hAnsi="Calibri" w:cs="Calibri"/>
                <w:b/>
                <w:bCs/>
                <w:sz w:val="22"/>
                <w:szCs w:val="22"/>
              </w:rPr>
              <w:t xml:space="preserve">caput </w:t>
            </w:r>
            <w:r w:rsidR="000B699C" w:rsidRPr="00122575">
              <w:rPr>
                <w:rFonts w:ascii="Calibri" w:hAnsi="Calibri" w:cs="Calibri"/>
                <w:sz w:val="22"/>
                <w:szCs w:val="22"/>
              </w:rPr>
              <w:t>não desonera a sociedade do cumprimento de todas as suas obrigações em relação aos contratos firmados.</w:t>
            </w:r>
          </w:p>
        </w:tc>
        <w:tc>
          <w:tcPr>
            <w:tcW w:w="5032" w:type="dxa"/>
          </w:tcPr>
          <w:p w14:paraId="45D835E6" w14:textId="77777777" w:rsidR="00F8430A" w:rsidRPr="00EC5A52" w:rsidRDefault="00F8430A" w:rsidP="00F8430A">
            <w:pPr>
              <w:jc w:val="center"/>
              <w:rPr>
                <w:rFonts w:asciiTheme="minorHAnsi" w:hAnsiTheme="minorHAnsi"/>
                <w:b/>
                <w:bCs/>
                <w:sz w:val="24"/>
                <w:szCs w:val="24"/>
              </w:rPr>
            </w:pPr>
          </w:p>
        </w:tc>
        <w:tc>
          <w:tcPr>
            <w:tcW w:w="5457" w:type="dxa"/>
          </w:tcPr>
          <w:p w14:paraId="12988882" w14:textId="77777777" w:rsidR="00F8430A" w:rsidRPr="00EC5A52" w:rsidRDefault="00F8430A" w:rsidP="00F8430A">
            <w:pPr>
              <w:jc w:val="center"/>
              <w:rPr>
                <w:rFonts w:asciiTheme="minorHAnsi" w:hAnsiTheme="minorHAnsi"/>
                <w:b/>
                <w:bCs/>
                <w:sz w:val="24"/>
                <w:szCs w:val="24"/>
              </w:rPr>
            </w:pPr>
          </w:p>
        </w:tc>
      </w:tr>
      <w:tr w:rsidR="00F8430A" w:rsidRPr="00EC5A52" w14:paraId="72C0F512" w14:textId="77777777" w:rsidTr="00E54D92">
        <w:tc>
          <w:tcPr>
            <w:tcW w:w="5246" w:type="dxa"/>
          </w:tcPr>
          <w:p w14:paraId="69C0759B" w14:textId="77777777" w:rsidR="00F8430A" w:rsidRPr="00EC5A52" w:rsidRDefault="00F8430A" w:rsidP="000B699C">
            <w:pPr>
              <w:spacing w:before="120" w:after="120"/>
              <w:ind w:left="120" w:right="120"/>
              <w:jc w:val="both"/>
              <w:rPr>
                <w:rFonts w:asciiTheme="minorHAnsi" w:hAnsiTheme="minorHAnsi"/>
                <w:b/>
                <w:bCs/>
                <w:sz w:val="24"/>
                <w:szCs w:val="24"/>
              </w:rPr>
            </w:pPr>
            <w:r w:rsidRPr="00942369">
              <w:rPr>
                <w:rFonts w:ascii="Calibri" w:hAnsi="Calibri" w:cs="Calibri"/>
                <w:sz w:val="22"/>
                <w:szCs w:val="22"/>
              </w:rPr>
              <w:t xml:space="preserve">Art. </w:t>
            </w:r>
            <w:r>
              <w:rPr>
                <w:rFonts w:ascii="Calibri" w:hAnsi="Calibri" w:cs="Calibri"/>
                <w:sz w:val="22"/>
                <w:szCs w:val="22"/>
              </w:rPr>
              <w:t>20</w:t>
            </w:r>
            <w:r w:rsidRPr="00942369">
              <w:rPr>
                <w:rFonts w:ascii="Calibri" w:hAnsi="Calibri" w:cs="Calibri"/>
                <w:sz w:val="22"/>
                <w:szCs w:val="22"/>
              </w:rPr>
              <w:t>.</w:t>
            </w:r>
            <w:r w:rsidR="000B699C" w:rsidRPr="00122575">
              <w:rPr>
                <w:rFonts w:ascii="Calibri" w:hAnsi="Calibri" w:cs="Calibri"/>
                <w:sz w:val="22"/>
                <w:szCs w:val="22"/>
              </w:rPr>
              <w:t xml:space="preserve"> A Susep poderá cancelar a autorização do RPE, a qualquer momento, caso os requisitos previstos aqui ou em regulamentação específica não sejam cumpridos, garantido o direito ao contraditório.</w:t>
            </w:r>
          </w:p>
        </w:tc>
        <w:tc>
          <w:tcPr>
            <w:tcW w:w="5032" w:type="dxa"/>
          </w:tcPr>
          <w:p w14:paraId="176CA4D0" w14:textId="77777777" w:rsidR="00F8430A" w:rsidRPr="00EC5A52" w:rsidRDefault="00F8430A" w:rsidP="00AF70CD">
            <w:pPr>
              <w:jc w:val="center"/>
              <w:rPr>
                <w:rFonts w:asciiTheme="minorHAnsi" w:hAnsiTheme="minorHAnsi"/>
                <w:b/>
                <w:bCs/>
                <w:sz w:val="24"/>
                <w:szCs w:val="24"/>
              </w:rPr>
            </w:pPr>
          </w:p>
        </w:tc>
        <w:tc>
          <w:tcPr>
            <w:tcW w:w="5457" w:type="dxa"/>
          </w:tcPr>
          <w:p w14:paraId="3DFB74E9" w14:textId="77777777" w:rsidR="00F8430A" w:rsidRPr="00EC5A52" w:rsidRDefault="00F8430A" w:rsidP="00AF70CD">
            <w:pPr>
              <w:jc w:val="center"/>
              <w:rPr>
                <w:rFonts w:asciiTheme="minorHAnsi" w:hAnsiTheme="minorHAnsi"/>
                <w:b/>
                <w:bCs/>
                <w:sz w:val="24"/>
                <w:szCs w:val="24"/>
              </w:rPr>
            </w:pPr>
          </w:p>
        </w:tc>
      </w:tr>
      <w:tr w:rsidR="00F8430A" w:rsidRPr="00EC5A52" w14:paraId="10F90994" w14:textId="77777777" w:rsidTr="00E54D92">
        <w:tc>
          <w:tcPr>
            <w:tcW w:w="5246" w:type="dxa"/>
          </w:tcPr>
          <w:p w14:paraId="6F8698FD" w14:textId="77777777" w:rsidR="00F8430A" w:rsidRPr="00EC5A52" w:rsidRDefault="00F8430A" w:rsidP="00CF5C44">
            <w:pPr>
              <w:spacing w:before="120" w:after="120"/>
              <w:ind w:left="120" w:right="120"/>
              <w:jc w:val="both"/>
              <w:rPr>
                <w:rFonts w:asciiTheme="minorHAnsi" w:hAnsiTheme="minorHAnsi"/>
                <w:b/>
                <w:bCs/>
                <w:sz w:val="24"/>
                <w:szCs w:val="24"/>
              </w:rPr>
            </w:pPr>
            <w:r>
              <w:rPr>
                <w:rFonts w:ascii="Calibri" w:hAnsi="Calibri" w:cs="Calibri"/>
                <w:color w:val="000000"/>
                <w:sz w:val="22"/>
                <w:szCs w:val="22"/>
              </w:rPr>
              <w:t>Parágrafo único.</w:t>
            </w:r>
            <w:r w:rsidR="00CF5C44">
              <w:rPr>
                <w:rFonts w:ascii="Calibri" w:hAnsi="Calibri" w:cs="Calibri"/>
                <w:color w:val="000000"/>
                <w:sz w:val="22"/>
                <w:szCs w:val="22"/>
              </w:rPr>
              <w:t xml:space="preserve"> </w:t>
            </w:r>
            <w:r w:rsidR="00CF5C44" w:rsidRPr="00122575">
              <w:rPr>
                <w:rFonts w:ascii="Calibri" w:hAnsi="Calibri" w:cs="Calibri"/>
                <w:sz w:val="22"/>
                <w:szCs w:val="22"/>
              </w:rPr>
              <w:t xml:space="preserve">A Susep poderá solicitar, previamente à adoção de alguma medida prevista no </w:t>
            </w:r>
            <w:r w:rsidR="00CF5C44" w:rsidRPr="00122575">
              <w:rPr>
                <w:rFonts w:ascii="Calibri" w:hAnsi="Calibri" w:cs="Calibri"/>
                <w:b/>
                <w:bCs/>
                <w:sz w:val="22"/>
                <w:szCs w:val="22"/>
              </w:rPr>
              <w:t xml:space="preserve">caput </w:t>
            </w:r>
            <w:r w:rsidR="00CF5C44" w:rsidRPr="00122575">
              <w:rPr>
                <w:rFonts w:ascii="Calibri" w:hAnsi="Calibri" w:cs="Calibri"/>
                <w:sz w:val="22"/>
                <w:szCs w:val="22"/>
              </w:rPr>
              <w:t>deste artigo, a apresentação de plano de ação com prazo para correção das inadequações observadas.</w:t>
            </w:r>
          </w:p>
        </w:tc>
        <w:tc>
          <w:tcPr>
            <w:tcW w:w="5032" w:type="dxa"/>
          </w:tcPr>
          <w:p w14:paraId="19A82004" w14:textId="77777777" w:rsidR="00F8430A" w:rsidRPr="00EC5A52" w:rsidRDefault="00F8430A" w:rsidP="00AF70CD">
            <w:pPr>
              <w:jc w:val="center"/>
              <w:rPr>
                <w:rFonts w:asciiTheme="minorHAnsi" w:hAnsiTheme="minorHAnsi"/>
                <w:b/>
                <w:bCs/>
                <w:sz w:val="24"/>
                <w:szCs w:val="24"/>
              </w:rPr>
            </w:pPr>
          </w:p>
        </w:tc>
        <w:tc>
          <w:tcPr>
            <w:tcW w:w="5457" w:type="dxa"/>
          </w:tcPr>
          <w:p w14:paraId="61E107E7" w14:textId="77777777" w:rsidR="00F8430A" w:rsidRPr="00EC5A52" w:rsidRDefault="00F8430A" w:rsidP="00AF70CD">
            <w:pPr>
              <w:jc w:val="center"/>
              <w:rPr>
                <w:rFonts w:asciiTheme="minorHAnsi" w:hAnsiTheme="minorHAnsi"/>
                <w:b/>
                <w:bCs/>
                <w:sz w:val="24"/>
                <w:szCs w:val="24"/>
              </w:rPr>
            </w:pPr>
          </w:p>
        </w:tc>
      </w:tr>
      <w:tr w:rsidR="00F8430A" w:rsidRPr="00EC5A52" w14:paraId="70282BA8" w14:textId="77777777" w:rsidTr="00E54D92">
        <w:tc>
          <w:tcPr>
            <w:tcW w:w="5246" w:type="dxa"/>
          </w:tcPr>
          <w:p w14:paraId="3CF13261" w14:textId="77777777" w:rsidR="00F8430A" w:rsidRPr="00EC5A52" w:rsidRDefault="00F8430A" w:rsidP="00CF5C44">
            <w:pPr>
              <w:spacing w:before="120" w:after="120"/>
              <w:ind w:left="120" w:right="120"/>
              <w:jc w:val="both"/>
              <w:rPr>
                <w:rFonts w:asciiTheme="minorHAnsi" w:hAnsiTheme="minorHAnsi"/>
                <w:b/>
                <w:bCs/>
                <w:sz w:val="24"/>
                <w:szCs w:val="24"/>
              </w:rPr>
            </w:pPr>
            <w:r w:rsidRPr="00942369">
              <w:rPr>
                <w:rFonts w:ascii="Calibri" w:hAnsi="Calibri" w:cs="Calibri"/>
                <w:sz w:val="22"/>
                <w:szCs w:val="22"/>
              </w:rPr>
              <w:t xml:space="preserve">Art. </w:t>
            </w:r>
            <w:r>
              <w:rPr>
                <w:rFonts w:ascii="Calibri" w:hAnsi="Calibri" w:cs="Calibri"/>
                <w:sz w:val="22"/>
                <w:szCs w:val="22"/>
              </w:rPr>
              <w:t>21.</w:t>
            </w:r>
            <w:r w:rsidR="00CF5C44" w:rsidRPr="00122575">
              <w:rPr>
                <w:rFonts w:ascii="Calibri" w:hAnsi="Calibri" w:cs="Calibri"/>
                <w:sz w:val="22"/>
                <w:szCs w:val="22"/>
              </w:rPr>
              <w:t xml:space="preserve"> Uma vez cancelada a autorização, o RPE deverá requerer sua liquidação ordinária.</w:t>
            </w:r>
          </w:p>
        </w:tc>
        <w:tc>
          <w:tcPr>
            <w:tcW w:w="5032" w:type="dxa"/>
          </w:tcPr>
          <w:p w14:paraId="0C26953F" w14:textId="77777777" w:rsidR="00F8430A" w:rsidRPr="00EC5A52" w:rsidRDefault="00F8430A" w:rsidP="00AF70CD">
            <w:pPr>
              <w:jc w:val="center"/>
              <w:rPr>
                <w:rFonts w:asciiTheme="minorHAnsi" w:hAnsiTheme="minorHAnsi"/>
                <w:b/>
                <w:bCs/>
                <w:sz w:val="24"/>
                <w:szCs w:val="24"/>
              </w:rPr>
            </w:pPr>
          </w:p>
        </w:tc>
        <w:tc>
          <w:tcPr>
            <w:tcW w:w="5457" w:type="dxa"/>
          </w:tcPr>
          <w:p w14:paraId="3F385BD7" w14:textId="77777777" w:rsidR="00F8430A" w:rsidRPr="00EC5A52" w:rsidRDefault="00F8430A" w:rsidP="00AF70CD">
            <w:pPr>
              <w:jc w:val="center"/>
              <w:rPr>
                <w:rFonts w:asciiTheme="minorHAnsi" w:hAnsiTheme="minorHAnsi"/>
                <w:b/>
                <w:bCs/>
                <w:sz w:val="24"/>
                <w:szCs w:val="24"/>
              </w:rPr>
            </w:pPr>
          </w:p>
        </w:tc>
      </w:tr>
      <w:tr w:rsidR="00F8430A" w:rsidRPr="00EC5A52" w14:paraId="3FB749ED" w14:textId="77777777" w:rsidTr="00E54D92">
        <w:tc>
          <w:tcPr>
            <w:tcW w:w="5246" w:type="dxa"/>
          </w:tcPr>
          <w:p w14:paraId="501FC317" w14:textId="77777777" w:rsidR="00F8430A" w:rsidRPr="00EC5A52" w:rsidRDefault="00F8430A" w:rsidP="00CF5C44">
            <w:pPr>
              <w:spacing w:before="120" w:after="120"/>
              <w:ind w:left="120" w:right="120"/>
              <w:jc w:val="both"/>
              <w:rPr>
                <w:rFonts w:asciiTheme="minorHAnsi" w:hAnsiTheme="minorHAnsi"/>
                <w:b/>
                <w:bCs/>
                <w:sz w:val="24"/>
                <w:szCs w:val="24"/>
              </w:rPr>
            </w:pPr>
            <w:r>
              <w:rPr>
                <w:rFonts w:ascii="Calibri" w:hAnsi="Calibri" w:cs="Calibri"/>
                <w:color w:val="000000"/>
                <w:sz w:val="22"/>
                <w:szCs w:val="22"/>
              </w:rPr>
              <w:t>Parágrafo único.</w:t>
            </w:r>
            <w:r w:rsidR="00CF5C44">
              <w:rPr>
                <w:rFonts w:ascii="Calibri" w:hAnsi="Calibri" w:cs="Calibri"/>
                <w:color w:val="000000"/>
                <w:sz w:val="22"/>
                <w:szCs w:val="22"/>
              </w:rPr>
              <w:t xml:space="preserve"> </w:t>
            </w:r>
            <w:r w:rsidR="00CF5C44" w:rsidRPr="00122575">
              <w:rPr>
                <w:rFonts w:ascii="Calibri" w:hAnsi="Calibri" w:cs="Calibri"/>
                <w:sz w:val="22"/>
                <w:szCs w:val="22"/>
              </w:rPr>
              <w:t xml:space="preserve">A inobservância do disposto no </w:t>
            </w:r>
            <w:r w:rsidR="00CF5C44" w:rsidRPr="00122575">
              <w:rPr>
                <w:rFonts w:ascii="Calibri" w:hAnsi="Calibri" w:cs="Calibri"/>
                <w:b/>
                <w:bCs/>
                <w:sz w:val="22"/>
                <w:szCs w:val="22"/>
              </w:rPr>
              <w:t xml:space="preserve">caput </w:t>
            </w:r>
            <w:r w:rsidR="00CF5C44" w:rsidRPr="00122575">
              <w:rPr>
                <w:rFonts w:ascii="Calibri" w:hAnsi="Calibri" w:cs="Calibri"/>
                <w:sz w:val="22"/>
                <w:szCs w:val="22"/>
              </w:rPr>
              <w:t>implicará na pena de inabilitação dos administradores e controladores para o exercício de cargo ou função no serviço público ou em empresa pública, sociedades de economia mista e respectivas subsidiárias, entidades de previdência complementar, sociedade de capitalização, instituições financeiras, sociedades seguradoras e resseguradores, pelo prazo de dez anos e multa no valor de R$ 1.000.000,00 (um milhão de reais).</w:t>
            </w:r>
          </w:p>
        </w:tc>
        <w:tc>
          <w:tcPr>
            <w:tcW w:w="5032" w:type="dxa"/>
          </w:tcPr>
          <w:p w14:paraId="6D8C3B52" w14:textId="77777777" w:rsidR="00F8430A" w:rsidRPr="00EC5A52" w:rsidRDefault="00F8430A" w:rsidP="00AF70CD">
            <w:pPr>
              <w:jc w:val="center"/>
              <w:rPr>
                <w:rFonts w:asciiTheme="minorHAnsi" w:hAnsiTheme="minorHAnsi"/>
                <w:b/>
                <w:bCs/>
                <w:sz w:val="24"/>
                <w:szCs w:val="24"/>
              </w:rPr>
            </w:pPr>
          </w:p>
        </w:tc>
        <w:tc>
          <w:tcPr>
            <w:tcW w:w="5457" w:type="dxa"/>
          </w:tcPr>
          <w:p w14:paraId="37CC9D32" w14:textId="77777777" w:rsidR="00F8430A" w:rsidRPr="00EC5A52" w:rsidRDefault="00F8430A" w:rsidP="00AF70CD">
            <w:pPr>
              <w:jc w:val="center"/>
              <w:rPr>
                <w:rFonts w:asciiTheme="minorHAnsi" w:hAnsiTheme="minorHAnsi"/>
                <w:b/>
                <w:bCs/>
                <w:sz w:val="24"/>
                <w:szCs w:val="24"/>
              </w:rPr>
            </w:pPr>
          </w:p>
        </w:tc>
      </w:tr>
      <w:tr w:rsidR="00F8430A" w:rsidRPr="00EC5A52" w14:paraId="71ACDBDC" w14:textId="77777777" w:rsidTr="00E54D92">
        <w:tc>
          <w:tcPr>
            <w:tcW w:w="5246" w:type="dxa"/>
          </w:tcPr>
          <w:p w14:paraId="759BDCDD" w14:textId="77777777" w:rsidR="00C410B2" w:rsidRPr="00122575" w:rsidRDefault="00C410B2" w:rsidP="00C410B2">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lastRenderedPageBreak/>
              <w:t>CAPÍTULO VI</w:t>
            </w:r>
          </w:p>
          <w:p w14:paraId="77750D55" w14:textId="77777777" w:rsidR="00C410B2" w:rsidRPr="00122575" w:rsidRDefault="00C410B2" w:rsidP="00C410B2">
            <w:pPr>
              <w:spacing w:before="100" w:beforeAutospacing="1" w:after="100" w:afterAutospacing="1"/>
              <w:jc w:val="center"/>
              <w:rPr>
                <w:rFonts w:ascii="Calibri" w:hAnsi="Calibri" w:cs="Calibri"/>
                <w:b/>
                <w:caps/>
                <w:sz w:val="22"/>
                <w:szCs w:val="22"/>
              </w:rPr>
            </w:pPr>
            <w:r w:rsidRPr="00122575">
              <w:rPr>
                <w:rFonts w:ascii="Calibri" w:hAnsi="Calibri" w:cs="Calibri"/>
                <w:b/>
                <w:caps/>
                <w:sz w:val="22"/>
                <w:szCs w:val="22"/>
              </w:rPr>
              <w:t>DAS DISPOSIÇÕES FINAIS</w:t>
            </w:r>
          </w:p>
          <w:p w14:paraId="608D6A3E" w14:textId="77777777" w:rsidR="00C410B2" w:rsidRPr="00C410B2" w:rsidRDefault="00C410B2" w:rsidP="00A41FE3">
            <w:pPr>
              <w:spacing w:before="120" w:after="120"/>
              <w:ind w:left="120" w:right="120"/>
              <w:jc w:val="both"/>
              <w:rPr>
                <w:rFonts w:ascii="Calibri" w:hAnsi="Calibri" w:cs="Calibri"/>
                <w:sz w:val="22"/>
                <w:szCs w:val="22"/>
              </w:rPr>
            </w:pPr>
            <w:r w:rsidRPr="00942369">
              <w:rPr>
                <w:rFonts w:ascii="Calibri" w:hAnsi="Calibri" w:cs="Calibri"/>
                <w:sz w:val="22"/>
                <w:szCs w:val="22"/>
              </w:rPr>
              <w:t xml:space="preserve">Art. </w:t>
            </w:r>
            <w:r>
              <w:rPr>
                <w:rFonts w:ascii="Calibri" w:hAnsi="Calibri" w:cs="Calibri"/>
                <w:sz w:val="22"/>
                <w:szCs w:val="22"/>
              </w:rPr>
              <w:t>2</w:t>
            </w:r>
            <w:r w:rsidR="00A41FE3">
              <w:rPr>
                <w:rFonts w:ascii="Calibri" w:hAnsi="Calibri" w:cs="Calibri"/>
                <w:sz w:val="22"/>
                <w:szCs w:val="22"/>
              </w:rPr>
              <w:t>2</w:t>
            </w:r>
            <w:r>
              <w:rPr>
                <w:rFonts w:ascii="Calibri" w:hAnsi="Calibri" w:cs="Calibri"/>
                <w:sz w:val="22"/>
                <w:szCs w:val="22"/>
              </w:rPr>
              <w:t>.</w:t>
            </w:r>
            <w:r w:rsidRPr="00122575">
              <w:rPr>
                <w:rFonts w:ascii="Calibri" w:hAnsi="Calibri" w:cs="Calibri"/>
                <w:sz w:val="22"/>
                <w:szCs w:val="22"/>
              </w:rPr>
              <w:t xml:space="preserve"> As transferências de carteira podem ocorrer apenas exclusivamente entre </w:t>
            </w:r>
            <w:proofErr w:type="spellStart"/>
            <w:r w:rsidRPr="00122575">
              <w:rPr>
                <w:rFonts w:ascii="Calibri" w:hAnsi="Calibri" w:cs="Calibri"/>
                <w:sz w:val="22"/>
                <w:szCs w:val="22"/>
              </w:rPr>
              <w:t>RPE's</w:t>
            </w:r>
            <w:proofErr w:type="spellEnd"/>
            <w:r w:rsidRPr="00122575">
              <w:rPr>
                <w:rFonts w:ascii="Calibri" w:hAnsi="Calibri" w:cs="Calibri"/>
                <w:sz w:val="22"/>
                <w:szCs w:val="22"/>
              </w:rPr>
              <w:t xml:space="preserve"> e devem ser aprovadas pela Susep.</w:t>
            </w:r>
          </w:p>
        </w:tc>
        <w:tc>
          <w:tcPr>
            <w:tcW w:w="5032" w:type="dxa"/>
          </w:tcPr>
          <w:p w14:paraId="2C31A9D0" w14:textId="77777777" w:rsidR="00F8430A" w:rsidRPr="00EC5A52" w:rsidRDefault="00F8430A" w:rsidP="00AF70CD">
            <w:pPr>
              <w:jc w:val="center"/>
              <w:rPr>
                <w:rFonts w:asciiTheme="minorHAnsi" w:hAnsiTheme="minorHAnsi"/>
                <w:b/>
                <w:bCs/>
                <w:sz w:val="24"/>
                <w:szCs w:val="24"/>
              </w:rPr>
            </w:pPr>
          </w:p>
        </w:tc>
        <w:tc>
          <w:tcPr>
            <w:tcW w:w="5457" w:type="dxa"/>
          </w:tcPr>
          <w:p w14:paraId="084C4983" w14:textId="77777777" w:rsidR="00F8430A" w:rsidRPr="00EC5A52" w:rsidRDefault="00F8430A" w:rsidP="00AF70CD">
            <w:pPr>
              <w:jc w:val="center"/>
              <w:rPr>
                <w:rFonts w:asciiTheme="minorHAnsi" w:hAnsiTheme="minorHAnsi"/>
                <w:b/>
                <w:bCs/>
                <w:sz w:val="24"/>
                <w:szCs w:val="24"/>
              </w:rPr>
            </w:pPr>
          </w:p>
        </w:tc>
      </w:tr>
      <w:tr w:rsidR="00F8430A" w:rsidRPr="00EC5A52" w14:paraId="58703236" w14:textId="77777777" w:rsidTr="00E54D92">
        <w:tc>
          <w:tcPr>
            <w:tcW w:w="5246" w:type="dxa"/>
          </w:tcPr>
          <w:p w14:paraId="0F7B8CBF" w14:textId="77777777" w:rsidR="00F8430A" w:rsidRPr="008F2FC3" w:rsidRDefault="00A41FE3" w:rsidP="008F2FC3">
            <w:pPr>
              <w:spacing w:before="120" w:after="120"/>
              <w:ind w:left="120" w:right="120"/>
              <w:jc w:val="both"/>
              <w:rPr>
                <w:rFonts w:ascii="Calibri" w:hAnsi="Calibri" w:cs="Calibri"/>
                <w:sz w:val="22"/>
                <w:szCs w:val="22"/>
              </w:rPr>
            </w:pPr>
            <w:r w:rsidRPr="00942369">
              <w:rPr>
                <w:rFonts w:ascii="Calibri" w:hAnsi="Calibri" w:cs="Calibri"/>
                <w:sz w:val="22"/>
                <w:szCs w:val="22"/>
              </w:rPr>
              <w:t xml:space="preserve">Art. </w:t>
            </w:r>
            <w:r>
              <w:rPr>
                <w:rFonts w:ascii="Calibri" w:hAnsi="Calibri" w:cs="Calibri"/>
                <w:sz w:val="22"/>
                <w:szCs w:val="22"/>
              </w:rPr>
              <w:t>23.</w:t>
            </w:r>
            <w:r w:rsidRPr="00122575">
              <w:rPr>
                <w:rFonts w:ascii="Calibri" w:hAnsi="Calibri" w:cs="Calibri"/>
                <w:sz w:val="22"/>
                <w:szCs w:val="22"/>
              </w:rPr>
              <w:t xml:space="preserve"> Os processos de autorização e funcionamento do RPE terão prioridade de análise sobre processos de autorização e funcionamento para início de operações das demais entidades supervisionadas pela Susep.</w:t>
            </w:r>
          </w:p>
        </w:tc>
        <w:tc>
          <w:tcPr>
            <w:tcW w:w="5032" w:type="dxa"/>
          </w:tcPr>
          <w:p w14:paraId="11D33EC0" w14:textId="77777777" w:rsidR="00F8430A" w:rsidRPr="00EC5A52" w:rsidRDefault="00F8430A" w:rsidP="00AF70CD">
            <w:pPr>
              <w:jc w:val="center"/>
              <w:rPr>
                <w:rFonts w:asciiTheme="minorHAnsi" w:hAnsiTheme="minorHAnsi"/>
                <w:b/>
                <w:bCs/>
                <w:sz w:val="24"/>
                <w:szCs w:val="24"/>
              </w:rPr>
            </w:pPr>
          </w:p>
        </w:tc>
        <w:tc>
          <w:tcPr>
            <w:tcW w:w="5457" w:type="dxa"/>
          </w:tcPr>
          <w:p w14:paraId="701B0A8A" w14:textId="77777777" w:rsidR="00F8430A" w:rsidRPr="00EC5A52" w:rsidRDefault="00F8430A" w:rsidP="00AF70CD">
            <w:pPr>
              <w:jc w:val="center"/>
              <w:rPr>
                <w:rFonts w:asciiTheme="minorHAnsi" w:hAnsiTheme="minorHAnsi"/>
                <w:b/>
                <w:bCs/>
                <w:sz w:val="24"/>
                <w:szCs w:val="24"/>
              </w:rPr>
            </w:pPr>
          </w:p>
        </w:tc>
      </w:tr>
      <w:tr w:rsidR="00F8430A" w:rsidRPr="00EC5A52" w14:paraId="64D29CC6" w14:textId="77777777" w:rsidTr="00E54D92">
        <w:tc>
          <w:tcPr>
            <w:tcW w:w="5246" w:type="dxa"/>
          </w:tcPr>
          <w:p w14:paraId="634338FA" w14:textId="77777777" w:rsidR="00F8430A" w:rsidRPr="00EC5A52" w:rsidRDefault="00E54D92" w:rsidP="009D50A5">
            <w:pPr>
              <w:spacing w:before="120" w:after="120"/>
              <w:ind w:left="120" w:right="120"/>
              <w:jc w:val="both"/>
              <w:rPr>
                <w:rFonts w:asciiTheme="minorHAnsi" w:hAnsiTheme="minorHAnsi"/>
                <w:b/>
                <w:bCs/>
                <w:sz w:val="24"/>
                <w:szCs w:val="24"/>
              </w:rPr>
            </w:pPr>
            <w:r w:rsidRPr="00942369">
              <w:rPr>
                <w:rFonts w:ascii="Calibri" w:hAnsi="Calibri" w:cs="Calibri"/>
                <w:sz w:val="22"/>
                <w:szCs w:val="22"/>
              </w:rPr>
              <w:t xml:space="preserve">Art. </w:t>
            </w:r>
            <w:r>
              <w:rPr>
                <w:rFonts w:ascii="Calibri" w:hAnsi="Calibri" w:cs="Calibri"/>
                <w:sz w:val="22"/>
                <w:szCs w:val="22"/>
              </w:rPr>
              <w:t>24.</w:t>
            </w:r>
            <w:r w:rsidRPr="00122575">
              <w:rPr>
                <w:rFonts w:ascii="Calibri" w:hAnsi="Calibri" w:cs="Calibri"/>
                <w:sz w:val="22"/>
                <w:szCs w:val="22"/>
              </w:rPr>
              <w:t xml:space="preserve"> Os quadros 1 e 3 do artigo 3º do Anexo XIV da Resolução CNSP nº 321, de 15 de ju</w:t>
            </w:r>
            <w:r>
              <w:rPr>
                <w:rFonts w:ascii="Calibri" w:hAnsi="Calibri" w:cs="Calibri"/>
                <w:sz w:val="22"/>
                <w:szCs w:val="22"/>
              </w:rPr>
              <w:t xml:space="preserve">lho de 2015 passam a vigorar da </w:t>
            </w:r>
            <w:r w:rsidRPr="00122575">
              <w:rPr>
                <w:rFonts w:ascii="Calibri" w:hAnsi="Calibri" w:cs="Calibri"/>
                <w:sz w:val="22"/>
                <w:szCs w:val="22"/>
              </w:rPr>
              <w:t>seguinte forma:</w:t>
            </w:r>
          </w:p>
        </w:tc>
        <w:tc>
          <w:tcPr>
            <w:tcW w:w="5032" w:type="dxa"/>
          </w:tcPr>
          <w:p w14:paraId="24EDB639" w14:textId="77777777" w:rsidR="00F8430A" w:rsidRPr="00EC5A52" w:rsidRDefault="00F8430A" w:rsidP="00AF70CD">
            <w:pPr>
              <w:jc w:val="center"/>
              <w:rPr>
                <w:rFonts w:asciiTheme="minorHAnsi" w:hAnsiTheme="minorHAnsi"/>
                <w:b/>
                <w:bCs/>
                <w:sz w:val="24"/>
                <w:szCs w:val="24"/>
              </w:rPr>
            </w:pPr>
          </w:p>
        </w:tc>
        <w:tc>
          <w:tcPr>
            <w:tcW w:w="5457" w:type="dxa"/>
          </w:tcPr>
          <w:p w14:paraId="4E7475A8" w14:textId="77777777" w:rsidR="00F8430A" w:rsidRPr="00EC5A52" w:rsidRDefault="00F8430A" w:rsidP="00AF70CD">
            <w:pPr>
              <w:jc w:val="center"/>
              <w:rPr>
                <w:rFonts w:asciiTheme="minorHAnsi" w:hAnsiTheme="minorHAnsi"/>
                <w:b/>
                <w:bCs/>
                <w:sz w:val="24"/>
                <w:szCs w:val="24"/>
              </w:rPr>
            </w:pPr>
          </w:p>
        </w:tc>
      </w:tr>
      <w:tr w:rsidR="00F8430A" w:rsidRPr="00EC5A52" w14:paraId="641DD790" w14:textId="77777777" w:rsidTr="00E54D92">
        <w:tc>
          <w:tcPr>
            <w:tcW w:w="5246" w:type="dxa"/>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1"/>
              <w:gridCol w:w="741"/>
              <w:gridCol w:w="834"/>
              <w:gridCol w:w="829"/>
              <w:gridCol w:w="755"/>
            </w:tblGrid>
            <w:tr w:rsidR="00E54D92" w:rsidRPr="00122575" w14:paraId="013FE81F" w14:textId="77777777" w:rsidTr="00036EBB">
              <w:trPr>
                <w:trHeight w:val="373"/>
                <w:tblCellSpacing w:w="0" w:type="dxa"/>
              </w:trPr>
              <w:tc>
                <w:tcPr>
                  <w:tcW w:w="721" w:type="dxa"/>
                  <w:tcBorders>
                    <w:top w:val="outset" w:sz="6" w:space="0" w:color="auto"/>
                    <w:left w:val="outset" w:sz="6" w:space="0" w:color="auto"/>
                    <w:bottom w:val="outset" w:sz="6" w:space="0" w:color="auto"/>
                    <w:right w:val="outset" w:sz="6" w:space="0" w:color="auto"/>
                  </w:tcBorders>
                  <w:vAlign w:val="center"/>
                  <w:hideMark/>
                </w:tcPr>
                <w:p w14:paraId="7ED54399"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 </w:t>
                  </w:r>
                </w:p>
              </w:tc>
              <w:tc>
                <w:tcPr>
                  <w:tcW w:w="741" w:type="dxa"/>
                  <w:tcBorders>
                    <w:top w:val="outset" w:sz="6" w:space="0" w:color="auto"/>
                    <w:left w:val="outset" w:sz="6" w:space="0" w:color="auto"/>
                    <w:bottom w:val="outset" w:sz="6" w:space="0" w:color="auto"/>
                    <w:right w:val="outset" w:sz="6" w:space="0" w:color="auto"/>
                  </w:tcBorders>
                  <w:vAlign w:val="center"/>
                  <w:hideMark/>
                </w:tcPr>
                <w:p w14:paraId="568F4575"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Tipo 1</w:t>
                  </w:r>
                </w:p>
              </w:tc>
              <w:tc>
                <w:tcPr>
                  <w:tcW w:w="834" w:type="dxa"/>
                  <w:tcBorders>
                    <w:top w:val="outset" w:sz="6" w:space="0" w:color="auto"/>
                    <w:left w:val="outset" w:sz="6" w:space="0" w:color="auto"/>
                    <w:bottom w:val="outset" w:sz="6" w:space="0" w:color="auto"/>
                    <w:right w:val="outset" w:sz="6" w:space="0" w:color="auto"/>
                  </w:tcBorders>
                  <w:vAlign w:val="center"/>
                  <w:hideMark/>
                </w:tcPr>
                <w:p w14:paraId="51688387"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Tipo 2</w:t>
                  </w:r>
                </w:p>
              </w:tc>
              <w:tc>
                <w:tcPr>
                  <w:tcW w:w="829" w:type="dxa"/>
                  <w:tcBorders>
                    <w:top w:val="outset" w:sz="6" w:space="0" w:color="auto"/>
                    <w:left w:val="outset" w:sz="6" w:space="0" w:color="auto"/>
                    <w:bottom w:val="outset" w:sz="6" w:space="0" w:color="auto"/>
                    <w:right w:val="outset" w:sz="6" w:space="0" w:color="auto"/>
                  </w:tcBorders>
                  <w:vAlign w:val="center"/>
                  <w:hideMark/>
                </w:tcPr>
                <w:p w14:paraId="318AACB5"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Tipo 3</w:t>
                  </w:r>
                </w:p>
              </w:tc>
              <w:tc>
                <w:tcPr>
                  <w:tcW w:w="755" w:type="dxa"/>
                  <w:tcBorders>
                    <w:top w:val="outset" w:sz="6" w:space="0" w:color="auto"/>
                    <w:left w:val="outset" w:sz="6" w:space="0" w:color="auto"/>
                    <w:bottom w:val="outset" w:sz="6" w:space="0" w:color="auto"/>
                    <w:right w:val="outset" w:sz="6" w:space="0" w:color="auto"/>
                  </w:tcBorders>
                  <w:vAlign w:val="center"/>
                  <w:hideMark/>
                </w:tcPr>
                <w:p w14:paraId="30106D5A"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Tipo 4</w:t>
                  </w:r>
                </w:p>
              </w:tc>
            </w:tr>
            <w:tr w:rsidR="00E54D92" w:rsidRPr="00122575" w14:paraId="343CB967" w14:textId="77777777" w:rsidTr="00036EBB">
              <w:trPr>
                <w:trHeight w:val="324"/>
                <w:tblCellSpacing w:w="0" w:type="dxa"/>
              </w:trPr>
              <w:tc>
                <w:tcPr>
                  <w:tcW w:w="721" w:type="dxa"/>
                  <w:tcBorders>
                    <w:top w:val="outset" w:sz="6" w:space="0" w:color="auto"/>
                    <w:left w:val="outset" w:sz="6" w:space="0" w:color="auto"/>
                    <w:bottom w:val="outset" w:sz="6" w:space="0" w:color="auto"/>
                    <w:right w:val="outset" w:sz="6" w:space="0" w:color="auto"/>
                  </w:tcBorders>
                  <w:vAlign w:val="center"/>
                  <w:hideMark/>
                </w:tcPr>
                <w:p w14:paraId="0BB89940"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Grau 1</w:t>
                  </w:r>
                </w:p>
              </w:tc>
              <w:tc>
                <w:tcPr>
                  <w:tcW w:w="741" w:type="dxa"/>
                  <w:tcBorders>
                    <w:top w:val="outset" w:sz="6" w:space="0" w:color="auto"/>
                    <w:left w:val="outset" w:sz="6" w:space="0" w:color="auto"/>
                    <w:bottom w:val="outset" w:sz="6" w:space="0" w:color="auto"/>
                    <w:right w:val="outset" w:sz="6" w:space="0" w:color="auto"/>
                  </w:tcBorders>
                  <w:vAlign w:val="center"/>
                  <w:hideMark/>
                </w:tcPr>
                <w:p w14:paraId="43DBD144"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1,93%</w:t>
                  </w:r>
                </w:p>
              </w:tc>
              <w:tc>
                <w:tcPr>
                  <w:tcW w:w="834" w:type="dxa"/>
                  <w:tcBorders>
                    <w:top w:val="outset" w:sz="6" w:space="0" w:color="auto"/>
                    <w:left w:val="outset" w:sz="6" w:space="0" w:color="auto"/>
                    <w:bottom w:val="outset" w:sz="6" w:space="0" w:color="auto"/>
                    <w:right w:val="outset" w:sz="6" w:space="0" w:color="auto"/>
                  </w:tcBorders>
                  <w:vAlign w:val="center"/>
                  <w:hideMark/>
                </w:tcPr>
                <w:p w14:paraId="62F7F8B4"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2,53%</w:t>
                  </w:r>
                </w:p>
              </w:tc>
              <w:tc>
                <w:tcPr>
                  <w:tcW w:w="829" w:type="dxa"/>
                  <w:tcBorders>
                    <w:top w:val="outset" w:sz="6" w:space="0" w:color="auto"/>
                    <w:left w:val="outset" w:sz="6" w:space="0" w:color="auto"/>
                    <w:bottom w:val="outset" w:sz="6" w:space="0" w:color="auto"/>
                    <w:right w:val="outset" w:sz="6" w:space="0" w:color="auto"/>
                  </w:tcBorders>
                  <w:vAlign w:val="center"/>
                  <w:hideMark/>
                </w:tcPr>
                <w:p w14:paraId="5E0CEF33"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3,04%</w:t>
                  </w:r>
                </w:p>
              </w:tc>
              <w:tc>
                <w:tcPr>
                  <w:tcW w:w="755" w:type="dxa"/>
                  <w:tcBorders>
                    <w:top w:val="outset" w:sz="6" w:space="0" w:color="auto"/>
                    <w:left w:val="outset" w:sz="6" w:space="0" w:color="auto"/>
                    <w:bottom w:val="outset" w:sz="6" w:space="0" w:color="auto"/>
                    <w:right w:val="outset" w:sz="6" w:space="0" w:color="auto"/>
                  </w:tcBorders>
                  <w:vAlign w:val="center"/>
                  <w:hideMark/>
                </w:tcPr>
                <w:p w14:paraId="31416141"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0,44%</w:t>
                  </w:r>
                </w:p>
              </w:tc>
            </w:tr>
            <w:tr w:rsidR="00E54D92" w:rsidRPr="00122575" w14:paraId="72630FD0" w14:textId="77777777" w:rsidTr="00E54D92">
              <w:trPr>
                <w:tblCellSpacing w:w="0" w:type="dxa"/>
              </w:trPr>
              <w:tc>
                <w:tcPr>
                  <w:tcW w:w="721" w:type="dxa"/>
                  <w:tcBorders>
                    <w:top w:val="outset" w:sz="6" w:space="0" w:color="auto"/>
                    <w:left w:val="outset" w:sz="6" w:space="0" w:color="auto"/>
                    <w:bottom w:val="outset" w:sz="6" w:space="0" w:color="auto"/>
                    <w:right w:val="outset" w:sz="6" w:space="0" w:color="auto"/>
                  </w:tcBorders>
                  <w:vAlign w:val="center"/>
                  <w:hideMark/>
                </w:tcPr>
                <w:p w14:paraId="18A18680"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Grau 2</w:t>
                  </w:r>
                </w:p>
              </w:tc>
              <w:tc>
                <w:tcPr>
                  <w:tcW w:w="741" w:type="dxa"/>
                  <w:tcBorders>
                    <w:top w:val="outset" w:sz="6" w:space="0" w:color="auto"/>
                    <w:left w:val="outset" w:sz="6" w:space="0" w:color="auto"/>
                    <w:bottom w:val="outset" w:sz="6" w:space="0" w:color="auto"/>
                    <w:right w:val="outset" w:sz="6" w:space="0" w:color="auto"/>
                  </w:tcBorders>
                  <w:vAlign w:val="center"/>
                  <w:hideMark/>
                </w:tcPr>
                <w:p w14:paraId="07B1AD6D"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w:t>
                  </w:r>
                </w:p>
              </w:tc>
              <w:tc>
                <w:tcPr>
                  <w:tcW w:w="834" w:type="dxa"/>
                  <w:tcBorders>
                    <w:top w:val="outset" w:sz="6" w:space="0" w:color="auto"/>
                    <w:left w:val="outset" w:sz="6" w:space="0" w:color="auto"/>
                    <w:bottom w:val="outset" w:sz="6" w:space="0" w:color="auto"/>
                    <w:right w:val="outset" w:sz="6" w:space="0" w:color="auto"/>
                  </w:tcBorders>
                  <w:vAlign w:val="center"/>
                  <w:hideMark/>
                </w:tcPr>
                <w:p w14:paraId="4656E8AB"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4,56%</w:t>
                  </w:r>
                </w:p>
              </w:tc>
              <w:tc>
                <w:tcPr>
                  <w:tcW w:w="829" w:type="dxa"/>
                  <w:tcBorders>
                    <w:top w:val="outset" w:sz="6" w:space="0" w:color="auto"/>
                    <w:left w:val="outset" w:sz="6" w:space="0" w:color="auto"/>
                    <w:bottom w:val="outset" w:sz="6" w:space="0" w:color="auto"/>
                    <w:right w:val="outset" w:sz="6" w:space="0" w:color="auto"/>
                  </w:tcBorders>
                  <w:vAlign w:val="center"/>
                  <w:hideMark/>
                </w:tcPr>
                <w:p w14:paraId="0F28B932"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5,48%</w:t>
                  </w:r>
                </w:p>
              </w:tc>
              <w:tc>
                <w:tcPr>
                  <w:tcW w:w="755" w:type="dxa"/>
                  <w:tcBorders>
                    <w:top w:val="outset" w:sz="6" w:space="0" w:color="auto"/>
                    <w:left w:val="outset" w:sz="6" w:space="0" w:color="auto"/>
                    <w:bottom w:val="outset" w:sz="6" w:space="0" w:color="auto"/>
                    <w:right w:val="outset" w:sz="6" w:space="0" w:color="auto"/>
                  </w:tcBorders>
                  <w:vAlign w:val="center"/>
                  <w:hideMark/>
                </w:tcPr>
                <w:p w14:paraId="28557B2C"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w:t>
                  </w:r>
                </w:p>
              </w:tc>
            </w:tr>
            <w:tr w:rsidR="00E54D92" w:rsidRPr="00122575" w14:paraId="77062128" w14:textId="77777777" w:rsidTr="00E54D92">
              <w:trPr>
                <w:tblCellSpacing w:w="0" w:type="dxa"/>
              </w:trPr>
              <w:tc>
                <w:tcPr>
                  <w:tcW w:w="721" w:type="dxa"/>
                  <w:tcBorders>
                    <w:top w:val="outset" w:sz="6" w:space="0" w:color="auto"/>
                    <w:left w:val="outset" w:sz="6" w:space="0" w:color="auto"/>
                    <w:bottom w:val="outset" w:sz="6" w:space="0" w:color="auto"/>
                    <w:right w:val="outset" w:sz="6" w:space="0" w:color="auto"/>
                  </w:tcBorders>
                  <w:vAlign w:val="center"/>
                  <w:hideMark/>
                </w:tcPr>
                <w:p w14:paraId="5D628DAE"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Grau 3</w:t>
                  </w:r>
                </w:p>
              </w:tc>
              <w:tc>
                <w:tcPr>
                  <w:tcW w:w="741" w:type="dxa"/>
                  <w:tcBorders>
                    <w:top w:val="outset" w:sz="6" w:space="0" w:color="auto"/>
                    <w:left w:val="outset" w:sz="6" w:space="0" w:color="auto"/>
                    <w:bottom w:val="outset" w:sz="6" w:space="0" w:color="auto"/>
                    <w:right w:val="outset" w:sz="6" w:space="0" w:color="auto"/>
                  </w:tcBorders>
                  <w:vAlign w:val="center"/>
                  <w:hideMark/>
                </w:tcPr>
                <w:p w14:paraId="28E23470"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w:t>
                  </w:r>
                </w:p>
              </w:tc>
              <w:tc>
                <w:tcPr>
                  <w:tcW w:w="834" w:type="dxa"/>
                  <w:tcBorders>
                    <w:top w:val="outset" w:sz="6" w:space="0" w:color="auto"/>
                    <w:left w:val="outset" w:sz="6" w:space="0" w:color="auto"/>
                    <w:bottom w:val="outset" w:sz="6" w:space="0" w:color="auto"/>
                    <w:right w:val="outset" w:sz="6" w:space="0" w:color="auto"/>
                  </w:tcBorders>
                  <w:vAlign w:val="center"/>
                  <w:hideMark/>
                </w:tcPr>
                <w:p w14:paraId="09027991"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11,36%</w:t>
                  </w:r>
                </w:p>
              </w:tc>
              <w:tc>
                <w:tcPr>
                  <w:tcW w:w="829" w:type="dxa"/>
                  <w:tcBorders>
                    <w:top w:val="outset" w:sz="6" w:space="0" w:color="auto"/>
                    <w:left w:val="outset" w:sz="6" w:space="0" w:color="auto"/>
                    <w:bottom w:val="outset" w:sz="6" w:space="0" w:color="auto"/>
                    <w:right w:val="outset" w:sz="6" w:space="0" w:color="auto"/>
                  </w:tcBorders>
                  <w:vAlign w:val="center"/>
                  <w:hideMark/>
                </w:tcPr>
                <w:p w14:paraId="3EFE7117"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13,63%</w:t>
                  </w:r>
                </w:p>
              </w:tc>
              <w:tc>
                <w:tcPr>
                  <w:tcW w:w="755" w:type="dxa"/>
                  <w:tcBorders>
                    <w:top w:val="outset" w:sz="6" w:space="0" w:color="auto"/>
                    <w:left w:val="outset" w:sz="6" w:space="0" w:color="auto"/>
                    <w:bottom w:val="outset" w:sz="6" w:space="0" w:color="auto"/>
                    <w:right w:val="outset" w:sz="6" w:space="0" w:color="auto"/>
                  </w:tcBorders>
                  <w:vAlign w:val="center"/>
                  <w:hideMark/>
                </w:tcPr>
                <w:p w14:paraId="424548C9"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w:t>
                  </w:r>
                </w:p>
              </w:tc>
            </w:tr>
          </w:tbl>
          <w:p w14:paraId="4132E914" w14:textId="77777777" w:rsidR="00F8430A" w:rsidRPr="00E54D92" w:rsidRDefault="00E54D92" w:rsidP="00E54D92">
            <w:pPr>
              <w:rPr>
                <w:rFonts w:asciiTheme="minorHAnsi" w:hAnsiTheme="minorHAnsi"/>
                <w:b/>
                <w:bCs/>
                <w:sz w:val="16"/>
                <w:szCs w:val="16"/>
              </w:rPr>
            </w:pPr>
            <w:r w:rsidRPr="00122575">
              <w:rPr>
                <w:rFonts w:ascii="Calibri" w:hAnsi="Calibri" w:cs="Calibri"/>
                <w:sz w:val="16"/>
                <w:szCs w:val="16"/>
              </w:rPr>
              <w:t>Quadro 1: Fatores de risco correspondentes à contraparte “i” ou “j”.</w:t>
            </w:r>
          </w:p>
        </w:tc>
        <w:tc>
          <w:tcPr>
            <w:tcW w:w="5032" w:type="dxa"/>
          </w:tcPr>
          <w:p w14:paraId="59246D52" w14:textId="77777777" w:rsidR="00F8430A" w:rsidRPr="00EC5A52" w:rsidRDefault="00F8430A" w:rsidP="00AF70CD">
            <w:pPr>
              <w:jc w:val="center"/>
              <w:rPr>
                <w:rFonts w:asciiTheme="minorHAnsi" w:hAnsiTheme="minorHAnsi"/>
                <w:b/>
                <w:bCs/>
                <w:sz w:val="24"/>
                <w:szCs w:val="24"/>
              </w:rPr>
            </w:pPr>
          </w:p>
        </w:tc>
        <w:tc>
          <w:tcPr>
            <w:tcW w:w="5457" w:type="dxa"/>
          </w:tcPr>
          <w:p w14:paraId="6582C073" w14:textId="77777777" w:rsidR="00F8430A" w:rsidRPr="00EC5A52" w:rsidRDefault="00F8430A" w:rsidP="00AF70CD">
            <w:pPr>
              <w:jc w:val="center"/>
              <w:rPr>
                <w:rFonts w:asciiTheme="minorHAnsi" w:hAnsiTheme="minorHAnsi"/>
                <w:b/>
                <w:bCs/>
                <w:sz w:val="24"/>
                <w:szCs w:val="24"/>
              </w:rPr>
            </w:pPr>
          </w:p>
        </w:tc>
      </w:tr>
      <w:tr w:rsidR="00F8430A" w:rsidRPr="00EC5A52" w14:paraId="2982F3C1" w14:textId="77777777" w:rsidTr="00E54D92">
        <w:tc>
          <w:tcPr>
            <w:tcW w:w="5246" w:type="dxa"/>
          </w:tcPr>
          <w:tbl>
            <w:tblPr>
              <w:tblW w:w="481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5"/>
              <w:gridCol w:w="3817"/>
            </w:tblGrid>
            <w:tr w:rsidR="00E54D92" w:rsidRPr="00122575" w14:paraId="21FFAD17" w14:textId="77777777" w:rsidTr="00AF70CD">
              <w:trPr>
                <w:tblCellSpacing w:w="0" w:type="dxa"/>
              </w:trPr>
              <w:tc>
                <w:tcPr>
                  <w:tcW w:w="4812" w:type="dxa"/>
                  <w:gridSpan w:val="2"/>
                  <w:tcBorders>
                    <w:top w:val="outset" w:sz="6" w:space="0" w:color="auto"/>
                    <w:left w:val="outset" w:sz="6" w:space="0" w:color="auto"/>
                    <w:bottom w:val="outset" w:sz="6" w:space="0" w:color="auto"/>
                    <w:right w:val="outset" w:sz="6" w:space="0" w:color="auto"/>
                  </w:tcBorders>
                  <w:vAlign w:val="center"/>
                  <w:hideMark/>
                </w:tcPr>
                <w:p w14:paraId="67E39CB5"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Tipos de contraparte</w:t>
                  </w:r>
                </w:p>
              </w:tc>
            </w:tr>
            <w:tr w:rsidR="00E54D92" w:rsidRPr="00122575" w14:paraId="1FA18BD9" w14:textId="77777777" w:rsidTr="00AF70CD">
              <w:trPr>
                <w:tblCellSpacing w:w="0" w:type="dxa"/>
              </w:trPr>
              <w:tc>
                <w:tcPr>
                  <w:tcW w:w="995" w:type="dxa"/>
                  <w:tcBorders>
                    <w:top w:val="outset" w:sz="6" w:space="0" w:color="auto"/>
                    <w:left w:val="outset" w:sz="6" w:space="0" w:color="auto"/>
                    <w:bottom w:val="outset" w:sz="6" w:space="0" w:color="auto"/>
                    <w:right w:val="outset" w:sz="6" w:space="0" w:color="auto"/>
                  </w:tcBorders>
                  <w:vAlign w:val="center"/>
                  <w:hideMark/>
                </w:tcPr>
                <w:p w14:paraId="689FFCF5"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Tipo 1</w:t>
                  </w:r>
                </w:p>
              </w:tc>
              <w:tc>
                <w:tcPr>
                  <w:tcW w:w="3817" w:type="dxa"/>
                  <w:tcBorders>
                    <w:top w:val="outset" w:sz="6" w:space="0" w:color="auto"/>
                    <w:left w:val="outset" w:sz="6" w:space="0" w:color="auto"/>
                    <w:bottom w:val="outset" w:sz="6" w:space="0" w:color="auto"/>
                    <w:right w:val="outset" w:sz="6" w:space="0" w:color="auto"/>
                  </w:tcBorders>
                  <w:vAlign w:val="center"/>
                  <w:hideMark/>
                </w:tcPr>
                <w:p w14:paraId="5CB82648" w14:textId="77777777" w:rsidR="00E54D92" w:rsidRPr="00122575" w:rsidRDefault="00E54D92" w:rsidP="00E54D92">
                  <w:pPr>
                    <w:ind w:left="60" w:right="60"/>
                    <w:rPr>
                      <w:rFonts w:ascii="Calibri" w:hAnsi="Calibri" w:cs="Calibri"/>
                      <w:sz w:val="16"/>
                      <w:szCs w:val="16"/>
                    </w:rPr>
                  </w:pPr>
                  <w:r w:rsidRPr="00122575">
                    <w:rPr>
                      <w:rFonts w:ascii="Calibri" w:hAnsi="Calibri" w:cs="Calibri"/>
                      <w:sz w:val="16"/>
                      <w:szCs w:val="16"/>
                    </w:rPr>
                    <w:t>seguradoras, EAPC, sociedades de capitalização e resseguradores locais.</w:t>
                  </w:r>
                </w:p>
              </w:tc>
            </w:tr>
            <w:tr w:rsidR="00E54D92" w:rsidRPr="00122575" w14:paraId="7068C388" w14:textId="77777777" w:rsidTr="00AF70CD">
              <w:trPr>
                <w:tblCellSpacing w:w="0" w:type="dxa"/>
              </w:trPr>
              <w:tc>
                <w:tcPr>
                  <w:tcW w:w="995" w:type="dxa"/>
                  <w:tcBorders>
                    <w:top w:val="outset" w:sz="6" w:space="0" w:color="auto"/>
                    <w:left w:val="outset" w:sz="6" w:space="0" w:color="auto"/>
                    <w:bottom w:val="outset" w:sz="6" w:space="0" w:color="auto"/>
                    <w:right w:val="outset" w:sz="6" w:space="0" w:color="auto"/>
                  </w:tcBorders>
                  <w:vAlign w:val="center"/>
                  <w:hideMark/>
                </w:tcPr>
                <w:p w14:paraId="137EC8B2"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Tipo 2</w:t>
                  </w:r>
                </w:p>
              </w:tc>
              <w:tc>
                <w:tcPr>
                  <w:tcW w:w="3817" w:type="dxa"/>
                  <w:tcBorders>
                    <w:top w:val="outset" w:sz="6" w:space="0" w:color="auto"/>
                    <w:left w:val="outset" w:sz="6" w:space="0" w:color="auto"/>
                    <w:bottom w:val="outset" w:sz="6" w:space="0" w:color="auto"/>
                    <w:right w:val="outset" w:sz="6" w:space="0" w:color="auto"/>
                  </w:tcBorders>
                  <w:vAlign w:val="center"/>
                  <w:hideMark/>
                </w:tcPr>
                <w:p w14:paraId="01E6055F" w14:textId="77777777" w:rsidR="00E54D92" w:rsidRPr="00122575" w:rsidRDefault="00E54D92" w:rsidP="00E54D92">
                  <w:pPr>
                    <w:ind w:left="60" w:right="60"/>
                    <w:rPr>
                      <w:rFonts w:ascii="Calibri" w:hAnsi="Calibri" w:cs="Calibri"/>
                      <w:sz w:val="16"/>
                      <w:szCs w:val="16"/>
                    </w:rPr>
                  </w:pPr>
                  <w:r w:rsidRPr="00122575">
                    <w:rPr>
                      <w:rFonts w:ascii="Calibri" w:hAnsi="Calibri" w:cs="Calibri"/>
                      <w:sz w:val="16"/>
                      <w:szCs w:val="16"/>
                    </w:rPr>
                    <w:t>resseguradores admitidos.</w:t>
                  </w:r>
                </w:p>
              </w:tc>
            </w:tr>
            <w:tr w:rsidR="00E54D92" w:rsidRPr="00122575" w14:paraId="3F1DA7AE" w14:textId="77777777" w:rsidTr="00AF70CD">
              <w:trPr>
                <w:tblCellSpacing w:w="0" w:type="dxa"/>
              </w:trPr>
              <w:tc>
                <w:tcPr>
                  <w:tcW w:w="995" w:type="dxa"/>
                  <w:tcBorders>
                    <w:top w:val="outset" w:sz="6" w:space="0" w:color="auto"/>
                    <w:left w:val="outset" w:sz="6" w:space="0" w:color="auto"/>
                    <w:bottom w:val="outset" w:sz="6" w:space="0" w:color="auto"/>
                    <w:right w:val="outset" w:sz="6" w:space="0" w:color="auto"/>
                  </w:tcBorders>
                  <w:vAlign w:val="center"/>
                  <w:hideMark/>
                </w:tcPr>
                <w:p w14:paraId="7E22372F"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t>Tipo 3</w:t>
                  </w:r>
                </w:p>
              </w:tc>
              <w:tc>
                <w:tcPr>
                  <w:tcW w:w="3817" w:type="dxa"/>
                  <w:tcBorders>
                    <w:top w:val="outset" w:sz="6" w:space="0" w:color="auto"/>
                    <w:left w:val="outset" w:sz="6" w:space="0" w:color="auto"/>
                    <w:bottom w:val="outset" w:sz="6" w:space="0" w:color="auto"/>
                    <w:right w:val="outset" w:sz="6" w:space="0" w:color="auto"/>
                  </w:tcBorders>
                  <w:vAlign w:val="center"/>
                  <w:hideMark/>
                </w:tcPr>
                <w:p w14:paraId="01AC03E2" w14:textId="77777777" w:rsidR="00E54D92" w:rsidRPr="00122575" w:rsidRDefault="00E54D92" w:rsidP="00E54D92">
                  <w:pPr>
                    <w:ind w:left="60" w:right="60"/>
                    <w:rPr>
                      <w:rFonts w:ascii="Calibri" w:hAnsi="Calibri" w:cs="Calibri"/>
                      <w:sz w:val="16"/>
                      <w:szCs w:val="16"/>
                    </w:rPr>
                  </w:pPr>
                  <w:r w:rsidRPr="00122575">
                    <w:rPr>
                      <w:rFonts w:ascii="Calibri" w:hAnsi="Calibri" w:cs="Calibri"/>
                      <w:sz w:val="16"/>
                      <w:szCs w:val="16"/>
                    </w:rPr>
                    <w:t>resseguradores eventuais.</w:t>
                  </w:r>
                </w:p>
              </w:tc>
            </w:tr>
            <w:tr w:rsidR="00E54D92" w:rsidRPr="00122575" w14:paraId="7B4FDC5A" w14:textId="77777777" w:rsidTr="00AF70CD">
              <w:trPr>
                <w:tblCellSpacing w:w="0" w:type="dxa"/>
              </w:trPr>
              <w:tc>
                <w:tcPr>
                  <w:tcW w:w="995" w:type="dxa"/>
                  <w:tcBorders>
                    <w:top w:val="outset" w:sz="6" w:space="0" w:color="auto"/>
                    <w:left w:val="outset" w:sz="6" w:space="0" w:color="auto"/>
                    <w:bottom w:val="outset" w:sz="6" w:space="0" w:color="auto"/>
                    <w:right w:val="outset" w:sz="6" w:space="0" w:color="auto"/>
                  </w:tcBorders>
                  <w:vAlign w:val="center"/>
                  <w:hideMark/>
                </w:tcPr>
                <w:p w14:paraId="6FB688FD" w14:textId="77777777" w:rsidR="00E54D92" w:rsidRPr="00122575" w:rsidRDefault="00E54D92" w:rsidP="00E54D92">
                  <w:pPr>
                    <w:spacing w:before="120" w:after="120"/>
                    <w:ind w:left="120" w:right="120"/>
                    <w:jc w:val="center"/>
                    <w:rPr>
                      <w:rFonts w:ascii="Calibri" w:hAnsi="Calibri" w:cs="Calibri"/>
                      <w:sz w:val="16"/>
                      <w:szCs w:val="16"/>
                    </w:rPr>
                  </w:pPr>
                  <w:r w:rsidRPr="00122575">
                    <w:rPr>
                      <w:rFonts w:ascii="Calibri" w:hAnsi="Calibri" w:cs="Calibri"/>
                      <w:sz w:val="16"/>
                      <w:szCs w:val="16"/>
                    </w:rPr>
                    <w:lastRenderedPageBreak/>
                    <w:t>Tipo 4</w:t>
                  </w:r>
                </w:p>
              </w:tc>
              <w:tc>
                <w:tcPr>
                  <w:tcW w:w="3817" w:type="dxa"/>
                  <w:tcBorders>
                    <w:top w:val="outset" w:sz="6" w:space="0" w:color="auto"/>
                    <w:left w:val="outset" w:sz="6" w:space="0" w:color="auto"/>
                    <w:bottom w:val="outset" w:sz="6" w:space="0" w:color="auto"/>
                    <w:right w:val="outset" w:sz="6" w:space="0" w:color="auto"/>
                  </w:tcBorders>
                  <w:vAlign w:val="center"/>
                  <w:hideMark/>
                </w:tcPr>
                <w:p w14:paraId="48B24D64" w14:textId="77777777" w:rsidR="00E54D92" w:rsidRPr="00122575" w:rsidRDefault="00E54D92" w:rsidP="00E54D92">
                  <w:pPr>
                    <w:ind w:left="60" w:right="60"/>
                    <w:rPr>
                      <w:rFonts w:ascii="Calibri" w:hAnsi="Calibri" w:cs="Calibri"/>
                      <w:sz w:val="16"/>
                      <w:szCs w:val="16"/>
                    </w:rPr>
                  </w:pPr>
                  <w:r w:rsidRPr="00122575">
                    <w:rPr>
                      <w:rFonts w:ascii="Calibri" w:hAnsi="Calibri" w:cs="Calibri"/>
                      <w:sz w:val="16"/>
                      <w:szCs w:val="16"/>
                    </w:rPr>
                    <w:t>RPE que mantenha a totalidade dos ativos garantidores investidos, exclusivamente, em títulos públicos federais pós-fixados atrelados à SELIC.</w:t>
                  </w:r>
                </w:p>
              </w:tc>
            </w:tr>
          </w:tbl>
          <w:p w14:paraId="41C55F88" w14:textId="77777777" w:rsidR="00E54D92" w:rsidRPr="00122575" w:rsidRDefault="00E54D92" w:rsidP="00E54D92">
            <w:pPr>
              <w:spacing w:before="120" w:after="120"/>
              <w:ind w:left="120" w:right="120"/>
              <w:rPr>
                <w:rFonts w:ascii="Calibri" w:hAnsi="Calibri" w:cs="Calibri"/>
                <w:sz w:val="16"/>
                <w:szCs w:val="16"/>
              </w:rPr>
            </w:pPr>
            <w:r w:rsidRPr="00122575">
              <w:rPr>
                <w:rFonts w:ascii="Calibri" w:hAnsi="Calibri" w:cs="Calibri"/>
                <w:sz w:val="16"/>
                <w:szCs w:val="16"/>
              </w:rPr>
              <w:t>Quadro 3: Definição dos tipos de contraparte.</w:t>
            </w:r>
          </w:p>
          <w:p w14:paraId="4BEEC18B" w14:textId="77777777" w:rsidR="00F8430A" w:rsidRPr="00EC5A52" w:rsidRDefault="00E54D92" w:rsidP="00E54D92">
            <w:pPr>
              <w:jc w:val="center"/>
              <w:rPr>
                <w:rFonts w:asciiTheme="minorHAnsi" w:hAnsiTheme="minorHAnsi"/>
                <w:b/>
                <w:bCs/>
                <w:sz w:val="24"/>
                <w:szCs w:val="24"/>
              </w:rPr>
            </w:pPr>
            <w:r w:rsidRPr="00122575">
              <w:rPr>
                <w:rFonts w:ascii="Calibri" w:hAnsi="Calibri" w:cs="Calibri"/>
                <w:sz w:val="16"/>
                <w:szCs w:val="16"/>
              </w:rPr>
              <w:t>..."</w:t>
            </w:r>
            <w:r>
              <w:rPr>
                <w:rFonts w:ascii="Calibri" w:hAnsi="Calibri" w:cs="Calibri"/>
                <w:sz w:val="16"/>
                <w:szCs w:val="16"/>
              </w:rPr>
              <w:t xml:space="preserve">    </w:t>
            </w:r>
            <w:r w:rsidRPr="00122575">
              <w:rPr>
                <w:rFonts w:ascii="Calibri" w:hAnsi="Calibri" w:cs="Calibri"/>
                <w:sz w:val="16"/>
                <w:szCs w:val="16"/>
              </w:rPr>
              <w:t>(NR)</w:t>
            </w:r>
          </w:p>
        </w:tc>
        <w:tc>
          <w:tcPr>
            <w:tcW w:w="5032" w:type="dxa"/>
          </w:tcPr>
          <w:p w14:paraId="2183C2DF" w14:textId="77777777" w:rsidR="00F8430A" w:rsidRPr="00EC5A52" w:rsidRDefault="00F8430A" w:rsidP="00AF70CD">
            <w:pPr>
              <w:jc w:val="center"/>
              <w:rPr>
                <w:rFonts w:asciiTheme="minorHAnsi" w:hAnsiTheme="minorHAnsi"/>
                <w:b/>
                <w:bCs/>
                <w:sz w:val="24"/>
                <w:szCs w:val="24"/>
              </w:rPr>
            </w:pPr>
          </w:p>
        </w:tc>
        <w:tc>
          <w:tcPr>
            <w:tcW w:w="5457" w:type="dxa"/>
          </w:tcPr>
          <w:p w14:paraId="56D7A287" w14:textId="77777777" w:rsidR="00F8430A" w:rsidRPr="00EC5A52" w:rsidRDefault="00F8430A" w:rsidP="00AF70CD">
            <w:pPr>
              <w:jc w:val="center"/>
              <w:rPr>
                <w:rFonts w:asciiTheme="minorHAnsi" w:hAnsiTheme="minorHAnsi"/>
                <w:b/>
                <w:bCs/>
                <w:sz w:val="24"/>
                <w:szCs w:val="24"/>
              </w:rPr>
            </w:pPr>
          </w:p>
        </w:tc>
      </w:tr>
      <w:tr w:rsidR="00F8430A" w:rsidRPr="00EC5A52" w14:paraId="5E6CF230" w14:textId="77777777" w:rsidTr="00E54D92">
        <w:tc>
          <w:tcPr>
            <w:tcW w:w="5246" w:type="dxa"/>
          </w:tcPr>
          <w:p w14:paraId="1FCDFD5F" w14:textId="77777777" w:rsidR="00F8430A" w:rsidRPr="009D50A5" w:rsidRDefault="00171D21" w:rsidP="009D50A5">
            <w:pPr>
              <w:spacing w:before="120" w:after="120"/>
              <w:ind w:left="120" w:right="120"/>
              <w:jc w:val="both"/>
              <w:rPr>
                <w:rFonts w:ascii="Calibri" w:hAnsi="Calibri" w:cs="Calibri"/>
                <w:sz w:val="22"/>
                <w:szCs w:val="22"/>
              </w:rPr>
            </w:pPr>
            <w:r w:rsidRPr="00942369">
              <w:rPr>
                <w:rFonts w:ascii="Calibri" w:hAnsi="Calibri" w:cs="Calibri"/>
                <w:sz w:val="22"/>
                <w:szCs w:val="22"/>
              </w:rPr>
              <w:t xml:space="preserve">Art. </w:t>
            </w:r>
            <w:r>
              <w:rPr>
                <w:rFonts w:ascii="Calibri" w:hAnsi="Calibri" w:cs="Calibri"/>
                <w:sz w:val="22"/>
                <w:szCs w:val="22"/>
              </w:rPr>
              <w:t>25.</w:t>
            </w:r>
            <w:r w:rsidRPr="00122575">
              <w:rPr>
                <w:rFonts w:ascii="Calibri" w:hAnsi="Calibri" w:cs="Calibri"/>
                <w:sz w:val="22"/>
                <w:szCs w:val="22"/>
              </w:rPr>
              <w:t xml:space="preserve"> Fica a Susep autorizada a editar os atos que considerar necessários à execução do disposto nesta Resolução.</w:t>
            </w:r>
          </w:p>
        </w:tc>
        <w:tc>
          <w:tcPr>
            <w:tcW w:w="5032" w:type="dxa"/>
          </w:tcPr>
          <w:p w14:paraId="3C7DD936" w14:textId="77777777" w:rsidR="00F8430A" w:rsidRPr="00EC5A52" w:rsidRDefault="00F8430A" w:rsidP="00AF70CD">
            <w:pPr>
              <w:jc w:val="center"/>
              <w:rPr>
                <w:rFonts w:asciiTheme="minorHAnsi" w:hAnsiTheme="minorHAnsi"/>
                <w:b/>
                <w:bCs/>
                <w:sz w:val="24"/>
                <w:szCs w:val="24"/>
              </w:rPr>
            </w:pPr>
          </w:p>
        </w:tc>
        <w:tc>
          <w:tcPr>
            <w:tcW w:w="5457" w:type="dxa"/>
          </w:tcPr>
          <w:p w14:paraId="4302D332" w14:textId="77777777" w:rsidR="00F8430A" w:rsidRPr="00EC5A52" w:rsidRDefault="00F8430A" w:rsidP="00AF70CD">
            <w:pPr>
              <w:jc w:val="center"/>
              <w:rPr>
                <w:rFonts w:asciiTheme="minorHAnsi" w:hAnsiTheme="minorHAnsi"/>
                <w:b/>
                <w:bCs/>
                <w:sz w:val="24"/>
                <w:szCs w:val="24"/>
              </w:rPr>
            </w:pPr>
          </w:p>
        </w:tc>
      </w:tr>
      <w:tr w:rsidR="009D50A5" w:rsidRPr="00EC5A52" w14:paraId="1D1A096B" w14:textId="77777777" w:rsidTr="00E54D92">
        <w:tc>
          <w:tcPr>
            <w:tcW w:w="5246" w:type="dxa"/>
          </w:tcPr>
          <w:p w14:paraId="14941127" w14:textId="77777777" w:rsidR="009D50A5" w:rsidRPr="00942369" w:rsidRDefault="009D50A5" w:rsidP="00171D21">
            <w:pPr>
              <w:spacing w:before="120" w:after="120"/>
              <w:ind w:left="120" w:right="120"/>
              <w:jc w:val="both"/>
              <w:rPr>
                <w:rFonts w:ascii="Calibri" w:hAnsi="Calibri" w:cs="Calibri"/>
                <w:sz w:val="22"/>
                <w:szCs w:val="22"/>
              </w:rPr>
            </w:pPr>
            <w:r w:rsidRPr="00942369">
              <w:rPr>
                <w:rFonts w:ascii="Calibri" w:hAnsi="Calibri" w:cs="Calibri"/>
                <w:sz w:val="22"/>
                <w:szCs w:val="22"/>
              </w:rPr>
              <w:t xml:space="preserve">Art. </w:t>
            </w:r>
            <w:r>
              <w:rPr>
                <w:rFonts w:ascii="Calibri" w:hAnsi="Calibri" w:cs="Calibri"/>
                <w:sz w:val="22"/>
                <w:szCs w:val="22"/>
              </w:rPr>
              <w:t>26.</w:t>
            </w:r>
            <w:r w:rsidRPr="00122575">
              <w:rPr>
                <w:rFonts w:ascii="Calibri" w:hAnsi="Calibri" w:cs="Calibri"/>
                <w:sz w:val="22"/>
                <w:szCs w:val="22"/>
              </w:rPr>
              <w:t xml:space="preserve"> Esta Resolução entra em vigor em 1º de outubro de 2020.</w:t>
            </w:r>
          </w:p>
        </w:tc>
        <w:tc>
          <w:tcPr>
            <w:tcW w:w="5032" w:type="dxa"/>
          </w:tcPr>
          <w:p w14:paraId="0F62C65C" w14:textId="77777777" w:rsidR="009D50A5" w:rsidRPr="00EC5A52" w:rsidRDefault="009D50A5" w:rsidP="00AF70CD">
            <w:pPr>
              <w:jc w:val="center"/>
              <w:rPr>
                <w:rFonts w:asciiTheme="minorHAnsi" w:hAnsiTheme="minorHAnsi"/>
                <w:b/>
                <w:bCs/>
                <w:sz w:val="24"/>
                <w:szCs w:val="24"/>
              </w:rPr>
            </w:pPr>
          </w:p>
        </w:tc>
        <w:tc>
          <w:tcPr>
            <w:tcW w:w="5457" w:type="dxa"/>
          </w:tcPr>
          <w:p w14:paraId="5B606BF2" w14:textId="77777777" w:rsidR="009D50A5" w:rsidRPr="00EC5A52" w:rsidRDefault="009D50A5" w:rsidP="00AF70CD">
            <w:pPr>
              <w:jc w:val="center"/>
              <w:rPr>
                <w:rFonts w:asciiTheme="minorHAnsi" w:hAnsiTheme="minorHAnsi"/>
                <w:b/>
                <w:bCs/>
                <w:sz w:val="24"/>
                <w:szCs w:val="24"/>
              </w:rPr>
            </w:pPr>
          </w:p>
        </w:tc>
      </w:tr>
    </w:tbl>
    <w:p w14:paraId="0AE813EF" w14:textId="77777777" w:rsidR="00E54D92" w:rsidRPr="00171D21" w:rsidRDefault="00E54D92" w:rsidP="00171D21">
      <w:pPr>
        <w:spacing w:before="100" w:beforeAutospacing="1" w:after="100" w:afterAutospacing="1"/>
        <w:rPr>
          <w:rFonts w:ascii="Calibri" w:hAnsi="Calibri" w:cs="Calibri"/>
          <w:caps/>
          <w:sz w:val="22"/>
          <w:szCs w:val="22"/>
        </w:rPr>
      </w:pPr>
      <w:bookmarkStart w:id="0" w:name="2"/>
      <w:bookmarkEnd w:id="0"/>
    </w:p>
    <w:p w14:paraId="045164EF" w14:textId="77777777" w:rsidR="00E54D92" w:rsidRDefault="00E54D92" w:rsidP="00122575">
      <w:pPr>
        <w:spacing w:before="100" w:beforeAutospacing="1" w:after="100" w:afterAutospacing="1"/>
        <w:rPr>
          <w:sz w:val="24"/>
          <w:szCs w:val="24"/>
        </w:rPr>
      </w:pPr>
    </w:p>
    <w:p w14:paraId="4199E5A3" w14:textId="77777777" w:rsidR="00E54D92" w:rsidRPr="00122575" w:rsidRDefault="00E54D92" w:rsidP="00122575">
      <w:pPr>
        <w:spacing w:before="100" w:beforeAutospacing="1" w:after="100" w:afterAutospacing="1"/>
        <w:rPr>
          <w:sz w:val="24"/>
          <w:szCs w:val="24"/>
        </w:rPr>
      </w:pPr>
    </w:p>
    <w:p w14:paraId="480B7CA0" w14:textId="77777777" w:rsidR="0055073B" w:rsidRDefault="0055073B"/>
    <w:sectPr w:rsidR="0055073B" w:rsidSect="00752A5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A13F8"/>
    <w:multiLevelType w:val="hybridMultilevel"/>
    <w:tmpl w:val="BBBCC9F6"/>
    <w:lvl w:ilvl="0" w:tplc="F56CFC7C">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56"/>
    <w:rsid w:val="00036EBB"/>
    <w:rsid w:val="000A52EA"/>
    <w:rsid w:val="000B699C"/>
    <w:rsid w:val="000C106D"/>
    <w:rsid w:val="00122575"/>
    <w:rsid w:val="00156CBF"/>
    <w:rsid w:val="00171D21"/>
    <w:rsid w:val="00181DC3"/>
    <w:rsid w:val="001A228B"/>
    <w:rsid w:val="001E33B6"/>
    <w:rsid w:val="002C5C97"/>
    <w:rsid w:val="00382F7C"/>
    <w:rsid w:val="00395548"/>
    <w:rsid w:val="004E4ADB"/>
    <w:rsid w:val="0055073B"/>
    <w:rsid w:val="00556498"/>
    <w:rsid w:val="006A7F64"/>
    <w:rsid w:val="006C66C7"/>
    <w:rsid w:val="00752A56"/>
    <w:rsid w:val="00787144"/>
    <w:rsid w:val="008F2FC3"/>
    <w:rsid w:val="00942369"/>
    <w:rsid w:val="00985423"/>
    <w:rsid w:val="009B07B8"/>
    <w:rsid w:val="009D50A5"/>
    <w:rsid w:val="00A41FE3"/>
    <w:rsid w:val="00A7409C"/>
    <w:rsid w:val="00A82472"/>
    <w:rsid w:val="00B36BE7"/>
    <w:rsid w:val="00C410B2"/>
    <w:rsid w:val="00C82BC7"/>
    <w:rsid w:val="00CF5C44"/>
    <w:rsid w:val="00D54CC5"/>
    <w:rsid w:val="00DA6D0E"/>
    <w:rsid w:val="00E54D92"/>
    <w:rsid w:val="00EF5C8C"/>
    <w:rsid w:val="00F8430A"/>
    <w:rsid w:val="00F940C4"/>
    <w:rsid w:val="00F95160"/>
    <w:rsid w:val="00FE0E9E"/>
    <w:rsid w:val="00FF64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6131"/>
  <w15:chartTrackingRefBased/>
  <w15:docId w15:val="{20CCFC18-9817-4532-8DC7-890175B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9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5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1ate9">
    <w:name w:val="artigo_1_ate_9º"/>
    <w:basedOn w:val="Normal"/>
    <w:rsid w:val="00181DC3"/>
    <w:pPr>
      <w:spacing w:before="100" w:beforeAutospacing="1" w:after="100" w:afterAutospacing="1"/>
    </w:pPr>
    <w:rPr>
      <w:sz w:val="24"/>
      <w:szCs w:val="24"/>
    </w:rPr>
  </w:style>
  <w:style w:type="paragraph" w:customStyle="1" w:styleId="paragrafounico">
    <w:name w:val="paragrafo_unico"/>
    <w:basedOn w:val="Normal"/>
    <w:rsid w:val="00181DC3"/>
    <w:pPr>
      <w:spacing w:before="100" w:beforeAutospacing="1" w:after="100" w:afterAutospacing="1"/>
    </w:pPr>
    <w:rPr>
      <w:sz w:val="24"/>
      <w:szCs w:val="24"/>
    </w:rPr>
  </w:style>
  <w:style w:type="paragraph" w:styleId="PargrafodaLista">
    <w:name w:val="List Paragraph"/>
    <w:basedOn w:val="Normal"/>
    <w:uiPriority w:val="34"/>
    <w:qFormat/>
    <w:rsid w:val="00FE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96949">
      <w:bodyDiv w:val="1"/>
      <w:marLeft w:val="0"/>
      <w:marRight w:val="0"/>
      <w:marTop w:val="0"/>
      <w:marBottom w:val="0"/>
      <w:divBdr>
        <w:top w:val="none" w:sz="0" w:space="0" w:color="auto"/>
        <w:left w:val="none" w:sz="0" w:space="0" w:color="auto"/>
        <w:bottom w:val="none" w:sz="0" w:space="0" w:color="auto"/>
        <w:right w:val="none" w:sz="0" w:space="0" w:color="auto"/>
      </w:divBdr>
    </w:div>
    <w:div w:id="18239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F09B-0C57-4679-B7F6-8F3C6ACD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2617</Words>
  <Characters>14138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Penner</dc:creator>
  <cp:keywords/>
  <dc:description/>
  <cp:lastModifiedBy>Carlos Eduardo Cunha</cp:lastModifiedBy>
  <cp:revision>2</cp:revision>
  <dcterms:created xsi:type="dcterms:W3CDTF">2020-07-09T19:39:00Z</dcterms:created>
  <dcterms:modified xsi:type="dcterms:W3CDTF">2020-07-09T19:39:00Z</dcterms:modified>
</cp:coreProperties>
</file>