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69" w:rsidRDefault="002C4C1D" w:rsidP="00364801">
      <w:pPr>
        <w:autoSpaceDE w:val="0"/>
        <w:autoSpaceDN w:val="0"/>
        <w:adjustRightInd w:val="0"/>
        <w:spacing w:before="280" w:line="360" w:lineRule="exact"/>
        <w:jc w:val="both"/>
        <w:rPr>
          <w:rFonts w:ascii="Arial" w:hAnsi="Arial" w:cs="Arial"/>
          <w:b/>
          <w:sz w:val="20"/>
          <w:szCs w:val="20"/>
        </w:rPr>
      </w:pPr>
      <w:bookmarkStart w:id="0" w:name="_GoBack"/>
      <w:bookmarkEnd w:id="0"/>
      <w:r>
        <w:rPr>
          <w:rFonts w:ascii="Arial" w:hAnsi="Arial" w:cs="Arial"/>
          <w:b/>
          <w:sz w:val="20"/>
          <w:szCs w:val="20"/>
        </w:rPr>
        <w:t>Ilmo. Sr. Pregoeiro da Superintendência de Seguros Privados – SUSEP RJ</w:t>
      </w:r>
    </w:p>
    <w:p w:rsidR="0068395D" w:rsidRPr="00364801" w:rsidRDefault="0068395D" w:rsidP="00364801">
      <w:pPr>
        <w:pStyle w:val="Default"/>
        <w:spacing w:before="280" w:line="360" w:lineRule="exact"/>
        <w:jc w:val="both"/>
        <w:rPr>
          <w:b/>
          <w:color w:val="auto"/>
          <w:sz w:val="20"/>
          <w:szCs w:val="20"/>
        </w:rPr>
      </w:pPr>
    </w:p>
    <w:p w:rsidR="0068395D" w:rsidRPr="00364801" w:rsidRDefault="0068395D" w:rsidP="00364801">
      <w:pPr>
        <w:pStyle w:val="Default"/>
        <w:spacing w:before="280" w:line="360" w:lineRule="exact"/>
        <w:jc w:val="both"/>
        <w:rPr>
          <w:b/>
          <w:color w:val="auto"/>
          <w:sz w:val="20"/>
          <w:szCs w:val="20"/>
        </w:rPr>
      </w:pPr>
    </w:p>
    <w:p w:rsidR="0068395D" w:rsidRPr="00364801" w:rsidRDefault="0068395D" w:rsidP="00364801">
      <w:pPr>
        <w:pStyle w:val="Default"/>
        <w:spacing w:before="280" w:line="360" w:lineRule="exact"/>
        <w:jc w:val="both"/>
        <w:rPr>
          <w:b/>
          <w:color w:val="auto"/>
          <w:sz w:val="20"/>
          <w:szCs w:val="20"/>
        </w:rPr>
      </w:pPr>
      <w:r w:rsidRPr="00364801">
        <w:rPr>
          <w:b/>
          <w:color w:val="auto"/>
          <w:sz w:val="20"/>
          <w:szCs w:val="20"/>
        </w:rPr>
        <w:t xml:space="preserve">Ref.: Impugnação </w:t>
      </w:r>
      <w:r w:rsidR="00102A5E">
        <w:rPr>
          <w:b/>
          <w:color w:val="auto"/>
          <w:sz w:val="20"/>
          <w:szCs w:val="20"/>
        </w:rPr>
        <w:t xml:space="preserve">aos termos do Edital de Pregão </w:t>
      </w:r>
      <w:r w:rsidR="0001043C">
        <w:rPr>
          <w:b/>
          <w:color w:val="auto"/>
          <w:sz w:val="20"/>
          <w:szCs w:val="20"/>
        </w:rPr>
        <w:t xml:space="preserve">Eletrônico </w:t>
      </w:r>
      <w:r w:rsidRPr="00364801">
        <w:rPr>
          <w:b/>
          <w:color w:val="auto"/>
          <w:sz w:val="20"/>
          <w:szCs w:val="20"/>
        </w:rPr>
        <w:t xml:space="preserve">n.º </w:t>
      </w:r>
      <w:r w:rsidR="002C4C1D">
        <w:rPr>
          <w:b/>
          <w:color w:val="auto"/>
          <w:sz w:val="20"/>
          <w:szCs w:val="20"/>
        </w:rPr>
        <w:t>23/2015</w:t>
      </w:r>
      <w:r w:rsidRPr="00364801">
        <w:rPr>
          <w:b/>
          <w:color w:val="auto"/>
          <w:sz w:val="20"/>
          <w:szCs w:val="20"/>
        </w:rPr>
        <w:t xml:space="preserve"> </w:t>
      </w:r>
    </w:p>
    <w:p w:rsidR="0068395D" w:rsidRPr="00364801" w:rsidRDefault="0068395D" w:rsidP="00364801">
      <w:pPr>
        <w:spacing w:before="280" w:line="360" w:lineRule="exact"/>
        <w:jc w:val="both"/>
        <w:rPr>
          <w:rFonts w:ascii="Arial" w:hAnsi="Arial" w:cs="Arial"/>
          <w:b/>
          <w:bCs/>
          <w:sz w:val="20"/>
          <w:szCs w:val="20"/>
        </w:rPr>
      </w:pPr>
    </w:p>
    <w:p w:rsidR="0068395D" w:rsidRPr="00364801" w:rsidRDefault="0068395D" w:rsidP="00364801">
      <w:pPr>
        <w:spacing w:before="280" w:line="360" w:lineRule="exact"/>
        <w:jc w:val="both"/>
        <w:rPr>
          <w:rFonts w:ascii="Arial" w:hAnsi="Arial" w:cs="Arial"/>
          <w:sz w:val="20"/>
          <w:szCs w:val="20"/>
        </w:rPr>
      </w:pPr>
      <w:r w:rsidRPr="003805E4">
        <w:rPr>
          <w:rFonts w:ascii="Arial" w:hAnsi="Arial" w:cs="Arial"/>
          <w:b/>
          <w:bCs/>
          <w:snapToGrid w:val="0"/>
          <w:sz w:val="20"/>
          <w:szCs w:val="20"/>
        </w:rPr>
        <w:t>TELEMAR NORTE LESTE S.A.,</w:t>
      </w:r>
      <w:r w:rsidRPr="003805E4">
        <w:rPr>
          <w:rFonts w:ascii="Arial" w:hAnsi="Arial" w:cs="Arial"/>
          <w:snapToGrid w:val="0"/>
          <w:sz w:val="20"/>
          <w:szCs w:val="20"/>
        </w:rPr>
        <w:t xml:space="preserve"> com </w:t>
      </w:r>
      <w:r w:rsidRPr="003805E4">
        <w:rPr>
          <w:rFonts w:ascii="Arial" w:hAnsi="Arial" w:cs="Arial"/>
          <w:sz w:val="20"/>
          <w:szCs w:val="20"/>
        </w:rPr>
        <w:t>sede</w:t>
      </w:r>
      <w:r w:rsidRPr="003805E4">
        <w:rPr>
          <w:rFonts w:ascii="Arial" w:hAnsi="Arial" w:cs="Arial"/>
          <w:snapToGrid w:val="0"/>
          <w:sz w:val="20"/>
          <w:szCs w:val="20"/>
        </w:rPr>
        <w:t xml:space="preserve"> na Cidade do Rio de Janeiro, Estado do Rio de Janeiro, na Rua do Lavradio, 71, 2º andar, Bairro Centro, inscrita no CNPJ sob o n.º 33.000.118/0001-79,</w:t>
      </w:r>
      <w:r w:rsidRPr="00364801">
        <w:rPr>
          <w:rFonts w:ascii="Arial" w:hAnsi="Arial" w:cs="Arial"/>
          <w:snapToGrid w:val="0"/>
          <w:sz w:val="20"/>
          <w:szCs w:val="20"/>
        </w:rPr>
        <w:t xml:space="preserve"> </w:t>
      </w:r>
      <w:r w:rsidR="00202FBA">
        <w:rPr>
          <w:rFonts w:ascii="Arial" w:hAnsi="Arial" w:cs="Arial"/>
          <w:snapToGrid w:val="0"/>
          <w:sz w:val="20"/>
          <w:szCs w:val="20"/>
        </w:rPr>
        <w:t xml:space="preserve">doravante denominada “Oi”, </w:t>
      </w:r>
      <w:r w:rsidRPr="00364801">
        <w:rPr>
          <w:rFonts w:ascii="Arial" w:hAnsi="Arial" w:cs="Arial"/>
          <w:sz w:val="20"/>
          <w:szCs w:val="20"/>
        </w:rPr>
        <w:t xml:space="preserve">vem, </w:t>
      </w:r>
      <w:r w:rsidRPr="00364801">
        <w:rPr>
          <w:rFonts w:ascii="Arial" w:hAnsi="Arial" w:cs="Arial"/>
          <w:bCs/>
          <w:sz w:val="20"/>
          <w:szCs w:val="20"/>
        </w:rPr>
        <w:t>por seu representante legal</w:t>
      </w:r>
      <w:r w:rsidRPr="00364801">
        <w:rPr>
          <w:rFonts w:ascii="Arial" w:hAnsi="Arial" w:cs="Arial"/>
          <w:sz w:val="20"/>
          <w:szCs w:val="20"/>
        </w:rPr>
        <w:t xml:space="preserve">, com fulcro no item 17.3 do Edital e no art. 11 do Decreto Estadual n.º 44.786/2008, apresentar </w:t>
      </w:r>
      <w:r w:rsidRPr="00364801">
        <w:rPr>
          <w:rFonts w:ascii="Arial" w:hAnsi="Arial" w:cs="Arial"/>
          <w:b/>
          <w:sz w:val="20"/>
          <w:szCs w:val="20"/>
          <w:u w:val="single"/>
        </w:rPr>
        <w:t>Impugnação</w:t>
      </w:r>
      <w:r w:rsidRPr="00364801">
        <w:rPr>
          <w:rFonts w:ascii="Arial" w:hAnsi="Arial" w:cs="Arial"/>
          <w:sz w:val="20"/>
          <w:szCs w:val="20"/>
        </w:rPr>
        <w:t xml:space="preserve"> aos termos do Edital em referência, pelas razões a seguir expostas:</w:t>
      </w:r>
    </w:p>
    <w:p w:rsidR="0068395D" w:rsidRPr="00364801" w:rsidRDefault="0068395D" w:rsidP="00364801">
      <w:pPr>
        <w:spacing w:before="280" w:line="360" w:lineRule="exact"/>
        <w:jc w:val="center"/>
        <w:rPr>
          <w:rFonts w:ascii="Arial" w:hAnsi="Arial" w:cs="Arial"/>
          <w:b/>
          <w:sz w:val="20"/>
          <w:szCs w:val="20"/>
          <w:u w:val="single"/>
        </w:rPr>
      </w:pPr>
      <w:r w:rsidRPr="00364801">
        <w:rPr>
          <w:rFonts w:ascii="Arial" w:hAnsi="Arial" w:cs="Arial"/>
          <w:b/>
          <w:sz w:val="20"/>
          <w:szCs w:val="20"/>
          <w:u w:val="single"/>
        </w:rPr>
        <w:t>Razões de Impugnação</w:t>
      </w:r>
    </w:p>
    <w:p w:rsidR="002C4C1D" w:rsidRDefault="002C4C1D" w:rsidP="002C4C1D">
      <w:pPr>
        <w:spacing w:before="120" w:after="120" w:line="276" w:lineRule="auto"/>
        <w:jc w:val="both"/>
        <w:rPr>
          <w:rFonts w:ascii="Arial" w:eastAsiaTheme="minorHAnsi" w:hAnsi="Arial" w:cs="Arial"/>
          <w:bCs/>
          <w:sz w:val="20"/>
          <w:szCs w:val="20"/>
          <w:lang w:eastAsia="en-US"/>
        </w:rPr>
      </w:pPr>
    </w:p>
    <w:p w:rsidR="002C4C1D" w:rsidRDefault="002C4C1D" w:rsidP="002C4C1D">
      <w:pPr>
        <w:spacing w:before="120" w:after="120" w:line="276" w:lineRule="auto"/>
        <w:jc w:val="both"/>
        <w:rPr>
          <w:rFonts w:ascii="Arial" w:eastAsiaTheme="minorHAnsi" w:hAnsi="Arial" w:cs="Arial"/>
          <w:bCs/>
          <w:sz w:val="20"/>
          <w:szCs w:val="20"/>
          <w:lang w:eastAsia="en-US"/>
        </w:rPr>
      </w:pPr>
    </w:p>
    <w:p w:rsidR="002C4C1D" w:rsidRPr="002C4C1D" w:rsidRDefault="0068395D" w:rsidP="002C4C1D">
      <w:pPr>
        <w:spacing w:before="120" w:after="120" w:line="360" w:lineRule="auto"/>
        <w:jc w:val="both"/>
        <w:rPr>
          <w:rFonts w:ascii="Arial" w:hAnsi="Arial" w:cs="Arial"/>
          <w:b/>
          <w:color w:val="000000"/>
          <w:sz w:val="20"/>
          <w:szCs w:val="20"/>
        </w:rPr>
      </w:pPr>
      <w:r w:rsidRPr="002C4C1D">
        <w:rPr>
          <w:rFonts w:ascii="Arial" w:eastAsiaTheme="minorHAnsi" w:hAnsi="Arial" w:cs="Arial"/>
          <w:bCs/>
          <w:sz w:val="20"/>
          <w:szCs w:val="20"/>
          <w:lang w:eastAsia="en-US"/>
        </w:rPr>
        <w:t xml:space="preserve">A </w:t>
      </w:r>
      <w:r w:rsidR="002C4C1D" w:rsidRPr="002C4C1D">
        <w:rPr>
          <w:rFonts w:ascii="Arial" w:eastAsiaTheme="minorHAnsi" w:hAnsi="Arial" w:cs="Arial"/>
          <w:bCs/>
          <w:sz w:val="20"/>
          <w:szCs w:val="20"/>
          <w:lang w:eastAsia="en-US"/>
        </w:rPr>
        <w:t xml:space="preserve">Superintendência de Seguros Privados </w:t>
      </w:r>
      <w:r w:rsidRPr="002C4C1D">
        <w:rPr>
          <w:rFonts w:ascii="Arial" w:hAnsi="Arial" w:cs="Arial"/>
          <w:sz w:val="20"/>
          <w:szCs w:val="20"/>
        </w:rPr>
        <w:t xml:space="preserve">instaurou procedimento licitatório na modalidade Pregão, na forma </w:t>
      </w:r>
      <w:r w:rsidR="0001043C" w:rsidRPr="002C4C1D">
        <w:rPr>
          <w:rFonts w:ascii="Arial" w:hAnsi="Arial" w:cs="Arial"/>
          <w:sz w:val="20"/>
          <w:szCs w:val="20"/>
        </w:rPr>
        <w:t>eletrônica</w:t>
      </w:r>
      <w:r w:rsidRPr="002C4C1D">
        <w:rPr>
          <w:rFonts w:ascii="Arial" w:hAnsi="Arial" w:cs="Arial"/>
          <w:sz w:val="20"/>
          <w:szCs w:val="20"/>
        </w:rPr>
        <w:t xml:space="preserve">, registrado sob o n.º </w:t>
      </w:r>
      <w:r w:rsidR="002C4C1D" w:rsidRPr="002C4C1D">
        <w:rPr>
          <w:rFonts w:ascii="Arial" w:hAnsi="Arial" w:cs="Arial"/>
          <w:sz w:val="20"/>
          <w:szCs w:val="20"/>
        </w:rPr>
        <w:t>23/2015</w:t>
      </w:r>
      <w:r w:rsidR="00102A5E" w:rsidRPr="002C4C1D">
        <w:rPr>
          <w:rFonts w:ascii="Arial" w:hAnsi="Arial" w:cs="Arial"/>
          <w:sz w:val="20"/>
          <w:szCs w:val="20"/>
        </w:rPr>
        <w:t>,</w:t>
      </w:r>
      <w:r w:rsidRPr="002C4C1D">
        <w:rPr>
          <w:rFonts w:ascii="Arial" w:hAnsi="Arial" w:cs="Arial"/>
          <w:sz w:val="20"/>
          <w:szCs w:val="20"/>
        </w:rPr>
        <w:t xml:space="preserve"> visando a </w:t>
      </w:r>
      <w:r w:rsidR="002C4C1D" w:rsidRPr="002C4C1D">
        <w:rPr>
          <w:rFonts w:ascii="Arial" w:hAnsi="Arial" w:cs="Arial"/>
          <w:sz w:val="20"/>
          <w:szCs w:val="20"/>
        </w:rPr>
        <w:t>c</w:t>
      </w:r>
      <w:r w:rsidR="002C4C1D" w:rsidRPr="002C4C1D">
        <w:rPr>
          <w:rFonts w:ascii="Arial" w:hAnsi="Arial" w:cs="Arial"/>
          <w:color w:val="000000"/>
          <w:sz w:val="20"/>
          <w:szCs w:val="20"/>
        </w:rPr>
        <w:t>ontratação de serviço telefônico de Discagem Direta Gratuita – DDG, na modalidade 0800, no sistema de tarifação reversa, para chamadas locais, intra e interestaduais, por menor preço unitário, com adjudicação por menor preço global anual</w:t>
      </w:r>
      <w:r w:rsidR="002C4C1D" w:rsidRPr="002C4C1D">
        <w:rPr>
          <w:rFonts w:ascii="Arial" w:hAnsi="Arial" w:cs="Arial"/>
          <w:b/>
          <w:color w:val="000000"/>
          <w:sz w:val="20"/>
          <w:szCs w:val="20"/>
        </w:rPr>
        <w:t>,</w:t>
      </w:r>
      <w:r w:rsidR="002C4C1D" w:rsidRPr="002C4C1D">
        <w:rPr>
          <w:rFonts w:ascii="Arial" w:hAnsi="Arial" w:cs="Arial"/>
          <w:color w:val="000000"/>
          <w:sz w:val="20"/>
          <w:szCs w:val="20"/>
        </w:rPr>
        <w:t xml:space="preserve"> conforme condições, quantidades e exigências estabelec</w:t>
      </w:r>
      <w:r w:rsidR="002C4C1D">
        <w:rPr>
          <w:rFonts w:ascii="Arial" w:hAnsi="Arial" w:cs="Arial"/>
          <w:color w:val="000000"/>
          <w:sz w:val="20"/>
          <w:szCs w:val="20"/>
        </w:rPr>
        <w:t>idas neste Edital e seus anexos.</w:t>
      </w:r>
    </w:p>
    <w:p w:rsidR="0068395D" w:rsidRPr="00364801" w:rsidRDefault="0068395D" w:rsidP="00364801">
      <w:pPr>
        <w:autoSpaceDE w:val="0"/>
        <w:autoSpaceDN w:val="0"/>
        <w:adjustRightInd w:val="0"/>
        <w:spacing w:before="280" w:line="360" w:lineRule="exact"/>
        <w:jc w:val="both"/>
        <w:rPr>
          <w:rFonts w:ascii="Arial" w:hAnsi="Arial" w:cs="Arial"/>
          <w:snapToGrid w:val="0"/>
          <w:sz w:val="20"/>
          <w:szCs w:val="20"/>
        </w:rPr>
      </w:pPr>
      <w:r w:rsidRPr="00364801">
        <w:rPr>
          <w:rFonts w:ascii="Arial" w:hAnsi="Arial" w:cs="Arial"/>
          <w:sz w:val="20"/>
          <w:szCs w:val="20"/>
        </w:rPr>
        <w:t xml:space="preserve">Contudo, a Oi tem este seu intento frustrado perante as imperfeições do Edital, contra as quais se investe, justificando-se tal procedimento ante as </w:t>
      </w:r>
      <w:r w:rsidRPr="00364801">
        <w:rPr>
          <w:rFonts w:ascii="Arial" w:hAnsi="Arial" w:cs="Arial"/>
          <w:snapToGrid w:val="0"/>
          <w:sz w:val="20"/>
          <w:szCs w:val="20"/>
        </w:rPr>
        <w:t>dificuldades observadas para participar de forma competitiva do certame.</w:t>
      </w:r>
    </w:p>
    <w:p w:rsidR="0068395D" w:rsidRPr="00364801" w:rsidRDefault="0068395D" w:rsidP="00364801">
      <w:pPr>
        <w:spacing w:before="280" w:line="360" w:lineRule="exact"/>
        <w:jc w:val="both"/>
        <w:rPr>
          <w:rFonts w:ascii="Arial" w:hAnsi="Arial" w:cs="Arial"/>
          <w:snapToGrid w:val="0"/>
          <w:sz w:val="20"/>
          <w:szCs w:val="20"/>
        </w:rPr>
      </w:pPr>
      <w:r w:rsidRPr="00364801">
        <w:rPr>
          <w:rFonts w:ascii="Arial" w:hAnsi="Arial" w:cs="Arial"/>
          <w:snapToGrid w:val="0"/>
          <w:sz w:val="20"/>
          <w:szCs w:val="20"/>
        </w:rPr>
        <w:t>Saliente-se que o objetivo da Administração Pública ao iniciar um processo licitatório é exatamente obter proposta mais vantajosa</w:t>
      </w:r>
      <w:r w:rsidRPr="00364801">
        <w:rPr>
          <w:rFonts w:ascii="Arial" w:hAnsi="Arial" w:cs="Arial"/>
          <w:bCs/>
          <w:snapToGrid w:val="0"/>
          <w:sz w:val="20"/>
          <w:szCs w:val="20"/>
        </w:rPr>
        <w:t xml:space="preserve"> para contratação de bem ou serviço que lhe seja necessário, observados os termos da legislação aplicável, inclusive quanto à promoção da máxima competitividade possível entre os interessados</w:t>
      </w:r>
      <w:r w:rsidRPr="00364801">
        <w:rPr>
          <w:rFonts w:ascii="Arial" w:hAnsi="Arial" w:cs="Arial"/>
          <w:snapToGrid w:val="0"/>
          <w:sz w:val="20"/>
          <w:szCs w:val="20"/>
        </w:rPr>
        <w:t xml:space="preserve">. </w:t>
      </w:r>
    </w:p>
    <w:p w:rsidR="0068395D" w:rsidRPr="00364801" w:rsidRDefault="0068395D" w:rsidP="00364801">
      <w:pPr>
        <w:spacing w:before="280" w:line="360" w:lineRule="exact"/>
        <w:jc w:val="both"/>
        <w:rPr>
          <w:rFonts w:ascii="Arial" w:hAnsi="Arial" w:cs="Arial"/>
          <w:snapToGrid w:val="0"/>
          <w:sz w:val="20"/>
          <w:szCs w:val="20"/>
        </w:rPr>
      </w:pPr>
      <w:r w:rsidRPr="00364801">
        <w:rPr>
          <w:rFonts w:ascii="Arial" w:hAnsi="Arial" w:cs="Arial"/>
          <w:snapToGrid w:val="0"/>
          <w:sz w:val="20"/>
          <w:szCs w:val="20"/>
        </w:rPr>
        <w:t xml:space="preserve">Entretanto, com a manutenção das referidas exigências, a competitividade pretendida e a melhor contratação almejada, poderão restar comprometidos o que não se espera, motivo pelo qual a Oi impugna os termos do Edital e seus anexos, o que o faz por meio da presente manifestação. </w:t>
      </w:r>
    </w:p>
    <w:p w:rsidR="006B2811" w:rsidRDefault="006B2811" w:rsidP="00364801">
      <w:pPr>
        <w:spacing w:before="280" w:line="360" w:lineRule="exact"/>
        <w:jc w:val="center"/>
        <w:rPr>
          <w:rFonts w:ascii="Arial" w:hAnsi="Arial" w:cs="Arial"/>
          <w:b/>
          <w:smallCaps/>
          <w:sz w:val="20"/>
          <w:szCs w:val="20"/>
          <w:u w:val="single"/>
        </w:rPr>
      </w:pPr>
    </w:p>
    <w:p w:rsidR="006B2811" w:rsidRDefault="006B2811" w:rsidP="00364801">
      <w:pPr>
        <w:spacing w:before="280" w:line="360" w:lineRule="exact"/>
        <w:jc w:val="center"/>
        <w:rPr>
          <w:rFonts w:ascii="Arial" w:hAnsi="Arial" w:cs="Arial"/>
          <w:b/>
          <w:smallCaps/>
          <w:sz w:val="20"/>
          <w:szCs w:val="20"/>
          <w:u w:val="single"/>
        </w:rPr>
      </w:pPr>
    </w:p>
    <w:p w:rsidR="00BD7FE9" w:rsidRDefault="0068395D" w:rsidP="006B2811">
      <w:pPr>
        <w:spacing w:before="280" w:line="360" w:lineRule="exact"/>
        <w:jc w:val="center"/>
        <w:rPr>
          <w:rFonts w:ascii="Arial" w:hAnsi="Arial" w:cs="Arial"/>
          <w:b/>
          <w:smallCaps/>
          <w:sz w:val="20"/>
          <w:szCs w:val="20"/>
          <w:u w:val="single"/>
        </w:rPr>
      </w:pPr>
      <w:r w:rsidRPr="00364801">
        <w:rPr>
          <w:rFonts w:ascii="Arial" w:hAnsi="Arial" w:cs="Arial"/>
          <w:b/>
          <w:smallCaps/>
          <w:sz w:val="20"/>
          <w:szCs w:val="20"/>
          <w:u w:val="single"/>
        </w:rPr>
        <w:t>Alterações a serem feitas no Edital e nos Anexos</w:t>
      </w:r>
    </w:p>
    <w:p w:rsidR="00D71C67" w:rsidRDefault="00D71C67" w:rsidP="00D71C67">
      <w:pPr>
        <w:numPr>
          <w:ilvl w:val="0"/>
          <w:numId w:val="20"/>
        </w:numPr>
        <w:spacing w:before="280" w:line="360" w:lineRule="exact"/>
        <w:jc w:val="both"/>
        <w:rPr>
          <w:rFonts w:ascii="Arial" w:hAnsi="Arial" w:cs="Arial"/>
          <w:b/>
          <w:smallCaps/>
          <w:sz w:val="20"/>
          <w:szCs w:val="20"/>
          <w:u w:val="single"/>
        </w:rPr>
      </w:pPr>
      <w:r>
        <w:rPr>
          <w:rFonts w:ascii="Arial" w:hAnsi="Arial" w:cs="Arial"/>
          <w:b/>
          <w:smallCaps/>
          <w:sz w:val="20"/>
          <w:szCs w:val="20"/>
          <w:u w:val="single"/>
        </w:rPr>
        <w:t>Sobre a Exigência de consulta a determinados cadastros não previstos em lei</w:t>
      </w:r>
    </w:p>
    <w:p w:rsidR="00D71C67" w:rsidRDefault="00D71C67" w:rsidP="00D71C67">
      <w:pPr>
        <w:spacing w:before="280" w:line="360" w:lineRule="exact"/>
        <w:ind w:left="720"/>
        <w:jc w:val="both"/>
        <w:rPr>
          <w:rFonts w:ascii="Arial" w:hAnsi="Arial" w:cs="Arial"/>
          <w:b/>
          <w:smallCaps/>
          <w:sz w:val="20"/>
          <w:szCs w:val="20"/>
        </w:rPr>
      </w:pPr>
    </w:p>
    <w:p w:rsidR="00D71C67" w:rsidRPr="00D71C67" w:rsidRDefault="00D71C67" w:rsidP="00D71C67">
      <w:pPr>
        <w:spacing w:before="120" w:after="120" w:line="360" w:lineRule="auto"/>
        <w:jc w:val="both"/>
        <w:rPr>
          <w:rFonts w:ascii="Arial" w:hAnsi="Arial" w:cs="Arial"/>
          <w:color w:val="000000"/>
          <w:sz w:val="20"/>
          <w:szCs w:val="20"/>
        </w:rPr>
      </w:pPr>
      <w:r w:rsidRPr="00D71C67">
        <w:rPr>
          <w:rFonts w:ascii="Arial" w:hAnsi="Arial" w:cs="Arial"/>
          <w:sz w:val="20"/>
          <w:szCs w:val="20"/>
        </w:rPr>
        <w:t xml:space="preserve">O </w:t>
      </w:r>
      <w:r w:rsidRPr="00D71C67">
        <w:rPr>
          <w:rFonts w:ascii="Arial" w:hAnsi="Arial" w:cs="Arial"/>
          <w:b/>
          <w:sz w:val="20"/>
          <w:szCs w:val="20"/>
        </w:rPr>
        <w:t>item 8.1.2 do Edital</w:t>
      </w:r>
      <w:r w:rsidRPr="00D71C67">
        <w:rPr>
          <w:rFonts w:ascii="Arial" w:hAnsi="Arial" w:cs="Arial"/>
          <w:sz w:val="20"/>
          <w:szCs w:val="20"/>
        </w:rPr>
        <w:t xml:space="preserve"> prevê </w:t>
      </w:r>
      <w:r w:rsidRPr="00D71C67">
        <w:rPr>
          <w:rFonts w:ascii="Arial" w:hAnsi="Arial" w:cs="Arial"/>
          <w:color w:val="000000"/>
          <w:sz w:val="20"/>
          <w:szCs w:val="20"/>
        </w:rPr>
        <w:t>a existência de sanção que impeça a participação no certame mediante a consulta ao “</w:t>
      </w:r>
      <w:r w:rsidRPr="00D71C67">
        <w:rPr>
          <w:rFonts w:ascii="Arial" w:hAnsi="Arial" w:cs="Arial"/>
          <w:bCs/>
          <w:sz w:val="20"/>
          <w:szCs w:val="20"/>
        </w:rPr>
        <w:t>O pregoeiro, auxiliado pela equipe de apoio, consultará os sistemas de registros de sanções SICAF, LISTA DE INIDÔNEOS DO TCU, CNJ E CEIS, visando aferir eventual sanção aplicada à licitante, cujo efeito torne-a proib</w:t>
      </w:r>
      <w:r>
        <w:rPr>
          <w:rFonts w:ascii="Arial" w:hAnsi="Arial" w:cs="Arial"/>
          <w:bCs/>
          <w:sz w:val="20"/>
          <w:szCs w:val="20"/>
        </w:rPr>
        <w:t>ida de participar deste certame”.</w:t>
      </w:r>
    </w:p>
    <w:p w:rsidR="00D71C67" w:rsidRDefault="00D71C67" w:rsidP="00D71C67">
      <w:pPr>
        <w:spacing w:before="280" w:line="360" w:lineRule="exact"/>
        <w:jc w:val="both"/>
        <w:rPr>
          <w:rFonts w:ascii="Arial" w:hAnsi="Arial" w:cs="Arial"/>
          <w:b/>
          <w:sz w:val="20"/>
          <w:szCs w:val="20"/>
          <w:u w:val="single"/>
        </w:rPr>
      </w:pPr>
      <w:r>
        <w:rPr>
          <w:rFonts w:ascii="Arial" w:hAnsi="Arial" w:cs="Arial"/>
          <w:bCs/>
          <w:sz w:val="20"/>
          <w:szCs w:val="20"/>
        </w:rPr>
        <w:t>Primeiramente, vale destacar que os documentos exigíveis para a habilitação estão indicados no art. 27 da Lei 8.666/93</w:t>
      </w:r>
      <w:r>
        <w:rPr>
          <w:rStyle w:val="Refdenotaderodap"/>
          <w:rFonts w:ascii="Arial" w:hAnsi="Arial" w:cs="Arial"/>
          <w:bCs/>
          <w:sz w:val="20"/>
          <w:szCs w:val="20"/>
        </w:rPr>
        <w:footnoteReference w:id="1"/>
      </w:r>
      <w:r>
        <w:rPr>
          <w:rFonts w:ascii="Arial" w:hAnsi="Arial" w:cs="Arial"/>
          <w:bCs/>
          <w:sz w:val="20"/>
          <w:szCs w:val="20"/>
        </w:rPr>
        <w:t xml:space="preserve"> e somente podem se referir à </w:t>
      </w:r>
      <w:r>
        <w:rPr>
          <w:rFonts w:ascii="Arial" w:hAnsi="Arial" w:cs="Arial"/>
          <w:b/>
          <w:sz w:val="20"/>
          <w:szCs w:val="20"/>
          <w:u w:val="single"/>
        </w:rPr>
        <w:t xml:space="preserve">habilitação jurídica, qualificação técnica, qualificação econômico-financeira, regularidade fiscal e cumprimento do disposto no inciso XXXIII do art. 7º da CF/88. São, portanto, os requisitos de habilitação previstos no art. 27 da Lei n.º 8.666/93 são </w:t>
      </w:r>
      <w:r>
        <w:rPr>
          <w:rFonts w:ascii="Arial" w:hAnsi="Arial" w:cs="Arial"/>
          <w:b/>
          <w:i/>
          <w:sz w:val="20"/>
          <w:szCs w:val="20"/>
          <w:u w:val="single"/>
        </w:rPr>
        <w:t>numerus clausus.</w:t>
      </w:r>
    </w:p>
    <w:p w:rsidR="00D71C67" w:rsidRDefault="00D71C67" w:rsidP="00D71C67">
      <w:pPr>
        <w:spacing w:before="280" w:line="360" w:lineRule="exact"/>
        <w:jc w:val="both"/>
        <w:rPr>
          <w:rFonts w:ascii="Arial" w:hAnsi="Arial" w:cs="Arial"/>
          <w:sz w:val="20"/>
          <w:szCs w:val="20"/>
        </w:rPr>
      </w:pPr>
      <w:r>
        <w:rPr>
          <w:rFonts w:ascii="Arial" w:hAnsi="Arial" w:cs="Arial"/>
          <w:sz w:val="20"/>
          <w:szCs w:val="20"/>
        </w:rPr>
        <w:t xml:space="preserve">Com efeito, o elenco dos arts. 28 a 31 da Lei de Licitações deve ser pautado como máximo, ou seja, o Edital não poderá exigir mais do que ali previsto. </w:t>
      </w:r>
    </w:p>
    <w:p w:rsidR="00D71C67" w:rsidRDefault="00D71C67" w:rsidP="00D71C67">
      <w:pPr>
        <w:spacing w:before="280" w:line="360" w:lineRule="exact"/>
        <w:jc w:val="both"/>
        <w:rPr>
          <w:rFonts w:ascii="Arial" w:hAnsi="Arial" w:cs="Arial"/>
          <w:sz w:val="20"/>
          <w:szCs w:val="20"/>
        </w:rPr>
      </w:pPr>
      <w:r>
        <w:rPr>
          <w:rFonts w:ascii="Arial" w:hAnsi="Arial" w:cs="Arial"/>
          <w:sz w:val="20"/>
          <w:szCs w:val="20"/>
        </w:rPr>
        <w:t xml:space="preserve">Ora, a atividade licitatória deve necessariamente sujeitar-se ao disposto na ordem jurídica, em observância ao princípio da legalidade. </w:t>
      </w:r>
    </w:p>
    <w:p w:rsidR="00D71C67" w:rsidRDefault="00D71C67" w:rsidP="00D71C67">
      <w:pPr>
        <w:autoSpaceDE w:val="0"/>
        <w:autoSpaceDN w:val="0"/>
        <w:adjustRightInd w:val="0"/>
        <w:spacing w:before="280" w:line="360" w:lineRule="exact"/>
        <w:jc w:val="both"/>
        <w:rPr>
          <w:rFonts w:ascii="Arial" w:eastAsia="MyriadPro-Regular" w:hAnsi="Arial" w:cs="Arial"/>
          <w:sz w:val="20"/>
          <w:szCs w:val="20"/>
        </w:rPr>
      </w:pPr>
      <w:r>
        <w:rPr>
          <w:rFonts w:ascii="Arial" w:eastAsia="MyriadPro-Regular" w:hAnsi="Arial" w:cs="Arial"/>
          <w:sz w:val="20"/>
          <w:szCs w:val="20"/>
        </w:rPr>
        <w:t>É dever da Administração, ao realizar procedimentos licitatórios, exigir documentos de habilitação compatíveis com o ramo do objeto licitado, especialmente aqueles que comprovem a qualificação técnica e a capacidade econômico-financeiro dos licitantes, nos termos do art. 37, inciso XXI, da Constituição Federal</w:t>
      </w:r>
      <w:r>
        <w:rPr>
          <w:rStyle w:val="Refdenotaderodap"/>
          <w:rFonts w:ascii="Arial" w:eastAsia="MyriadPro-Regular" w:hAnsi="Arial" w:cs="Arial"/>
          <w:sz w:val="20"/>
          <w:szCs w:val="20"/>
        </w:rPr>
        <w:footnoteReference w:id="2"/>
      </w:r>
      <w:r>
        <w:rPr>
          <w:rFonts w:ascii="Arial" w:eastAsia="MyriadPro-Regular" w:hAnsi="Arial" w:cs="Arial"/>
          <w:sz w:val="20"/>
          <w:szCs w:val="20"/>
        </w:rPr>
        <w:t>.</w:t>
      </w:r>
    </w:p>
    <w:p w:rsidR="00D71C67" w:rsidRDefault="00D71C67" w:rsidP="00D71C67">
      <w:pPr>
        <w:autoSpaceDE w:val="0"/>
        <w:autoSpaceDN w:val="0"/>
        <w:adjustRightInd w:val="0"/>
        <w:spacing w:before="280" w:line="360" w:lineRule="exact"/>
        <w:jc w:val="both"/>
        <w:rPr>
          <w:rFonts w:ascii="Arial" w:eastAsia="MyriadPro-Regular" w:hAnsi="Arial" w:cs="Arial"/>
          <w:sz w:val="20"/>
          <w:szCs w:val="20"/>
        </w:rPr>
      </w:pPr>
      <w:r>
        <w:rPr>
          <w:rFonts w:ascii="Arial" w:eastAsia="MyriadPro-Regular" w:hAnsi="Arial" w:cs="Arial"/>
          <w:sz w:val="20"/>
          <w:szCs w:val="20"/>
        </w:rPr>
        <w:lastRenderedPageBreak/>
        <w:t>Logo, as exigências habilitatórias não podem ultrapassar os limites da razoabilidade, além de não ser permitido o estabelecimento de cláusulas desnecessárias e restritivas ao caráter competitivo. Devem restringir-se apenas ao necessário para o cumprimento do objeto licitado.</w:t>
      </w:r>
    </w:p>
    <w:p w:rsidR="00D71C67" w:rsidRDefault="00D71C67" w:rsidP="00D71C67">
      <w:pPr>
        <w:autoSpaceDE w:val="0"/>
        <w:autoSpaceDN w:val="0"/>
        <w:adjustRightInd w:val="0"/>
        <w:spacing w:before="280" w:line="360" w:lineRule="exact"/>
        <w:jc w:val="both"/>
        <w:rPr>
          <w:rFonts w:ascii="Arial" w:eastAsia="MyriadPro-Regular" w:hAnsi="Arial" w:cs="Arial"/>
          <w:sz w:val="20"/>
          <w:szCs w:val="20"/>
        </w:rPr>
      </w:pPr>
      <w:r>
        <w:rPr>
          <w:rFonts w:ascii="Arial" w:eastAsia="MyriadPro-Regular" w:hAnsi="Arial" w:cs="Arial"/>
          <w:sz w:val="20"/>
          <w:szCs w:val="20"/>
        </w:rPr>
        <w:t>Certamente não é o caso das exigências habilitatórias previstas no item em comento</w:t>
      </w:r>
      <w:r>
        <w:rPr>
          <w:rFonts w:ascii="Arial" w:hAnsi="Arial" w:cs="Arial"/>
          <w:sz w:val="20"/>
          <w:szCs w:val="20"/>
        </w:rPr>
        <w:t xml:space="preserve">, </w:t>
      </w:r>
      <w:r>
        <w:rPr>
          <w:rFonts w:ascii="Arial" w:hAnsi="Arial" w:cs="Arial"/>
          <w:bCs/>
          <w:sz w:val="20"/>
          <w:szCs w:val="20"/>
        </w:rPr>
        <w:t xml:space="preserve">as quais não guardam compatibilidade com o objeto licitado, razão pela qual são totalmente dispensáveis. </w:t>
      </w:r>
    </w:p>
    <w:p w:rsidR="00D71C67" w:rsidRDefault="00D71C67" w:rsidP="00D71C67">
      <w:pPr>
        <w:pStyle w:val="Corpodetexto2"/>
        <w:spacing w:before="280" w:after="0" w:line="360" w:lineRule="exact"/>
        <w:jc w:val="both"/>
        <w:rPr>
          <w:rFonts w:ascii="Arial" w:hAnsi="Arial" w:cs="Arial"/>
        </w:rPr>
      </w:pPr>
      <w:r>
        <w:rPr>
          <w:rFonts w:ascii="Arial" w:hAnsi="Arial" w:cs="Arial"/>
        </w:rPr>
        <w:t>Nesse sentido é o entendimento do Tribunal de Contas da União:</w:t>
      </w:r>
    </w:p>
    <w:p w:rsidR="00D71C67" w:rsidRDefault="00D71C67" w:rsidP="00D71C67">
      <w:pPr>
        <w:autoSpaceDE w:val="0"/>
        <w:autoSpaceDN w:val="0"/>
        <w:adjustRightInd w:val="0"/>
        <w:spacing w:before="280" w:line="360" w:lineRule="exact"/>
        <w:ind w:left="1701"/>
        <w:jc w:val="both"/>
        <w:rPr>
          <w:rFonts w:ascii="Arial" w:eastAsia="MyriadPro-Regular" w:hAnsi="Arial" w:cs="Arial"/>
          <w:bCs/>
          <w:sz w:val="20"/>
          <w:szCs w:val="20"/>
        </w:rPr>
      </w:pPr>
      <w:r>
        <w:rPr>
          <w:rFonts w:ascii="Arial" w:eastAsia="MyriadPro-Regular" w:hAnsi="Arial" w:cs="Arial"/>
          <w:sz w:val="20"/>
          <w:szCs w:val="20"/>
        </w:rPr>
        <w:t>“No certame licitatório, os documentos que podem ser exigidos quanto à habilitação jurídica, qualificação técnica, qualificação econômico-financeiro, regularidade fiscal e prova de cumprimento do disposto no inciso XXX III do art. 7o da Constituição Federal estão adstritos aqueles previstos nos artigos 27 a 31 da Lei no 8.666/1993.” (</w:t>
      </w:r>
      <w:r>
        <w:rPr>
          <w:rFonts w:ascii="Arial" w:eastAsia="MyriadPro-Regular" w:hAnsi="Arial" w:cs="Arial"/>
          <w:bCs/>
          <w:sz w:val="20"/>
          <w:szCs w:val="20"/>
        </w:rPr>
        <w:t>Acórdão 2056/2008 Plenário)</w:t>
      </w:r>
    </w:p>
    <w:p w:rsidR="00D71C67" w:rsidRDefault="00D71C67" w:rsidP="00D71C67">
      <w:pPr>
        <w:autoSpaceDE w:val="0"/>
        <w:autoSpaceDN w:val="0"/>
        <w:adjustRightInd w:val="0"/>
        <w:spacing w:before="280" w:line="360" w:lineRule="exact"/>
        <w:jc w:val="both"/>
        <w:rPr>
          <w:rFonts w:ascii="Arial" w:hAnsi="Arial" w:cs="Arial"/>
          <w:sz w:val="20"/>
          <w:szCs w:val="20"/>
        </w:rPr>
      </w:pPr>
      <w:r>
        <w:rPr>
          <w:rFonts w:ascii="Arial" w:hAnsi="Arial" w:cs="Arial"/>
          <w:sz w:val="20"/>
          <w:szCs w:val="20"/>
        </w:rPr>
        <w:t xml:space="preserve">Como visto, deve-se agir com cautela na fase de habilitação, a fim de não incidir em exigências exacerbadas, desarrazoadas, e afastar a verdadeira competição. </w:t>
      </w:r>
      <w:r>
        <w:rPr>
          <w:rFonts w:ascii="Arial" w:hAnsi="Arial" w:cs="Arial"/>
          <w:i/>
          <w:iCs/>
          <w:sz w:val="20"/>
          <w:szCs w:val="20"/>
        </w:rPr>
        <w:t>Ad argumentadum</w:t>
      </w:r>
      <w:r>
        <w:rPr>
          <w:rFonts w:ascii="Arial" w:hAnsi="Arial" w:cs="Arial"/>
          <w:i/>
          <w:sz w:val="20"/>
          <w:szCs w:val="20"/>
        </w:rPr>
        <w:t xml:space="preserve"> </w:t>
      </w:r>
      <w:r>
        <w:rPr>
          <w:rFonts w:ascii="Arial" w:hAnsi="Arial" w:cs="Arial"/>
          <w:i/>
          <w:iCs/>
          <w:sz w:val="20"/>
          <w:szCs w:val="20"/>
        </w:rPr>
        <w:t>tantum</w:t>
      </w:r>
      <w:r>
        <w:rPr>
          <w:rFonts w:ascii="Arial" w:hAnsi="Arial" w:cs="Arial"/>
          <w:iCs/>
          <w:sz w:val="20"/>
          <w:szCs w:val="20"/>
        </w:rPr>
        <w:t xml:space="preserve">, </w:t>
      </w:r>
      <w:r>
        <w:rPr>
          <w:rFonts w:ascii="Arial" w:hAnsi="Arial" w:cs="Arial"/>
          <w:sz w:val="20"/>
          <w:szCs w:val="20"/>
        </w:rPr>
        <w:t>a prevalecer tal exigência, estar-se-á impedindo a participação de diversos potenciais licitantes.</w:t>
      </w:r>
    </w:p>
    <w:p w:rsidR="00D71C67" w:rsidRDefault="00D71C67" w:rsidP="00D71C67">
      <w:pPr>
        <w:autoSpaceDE w:val="0"/>
        <w:autoSpaceDN w:val="0"/>
        <w:adjustRightInd w:val="0"/>
        <w:spacing w:before="280" w:line="360" w:lineRule="exact"/>
        <w:jc w:val="both"/>
        <w:rPr>
          <w:rFonts w:ascii="Arial" w:hAnsi="Arial" w:cs="Arial"/>
          <w:sz w:val="20"/>
          <w:szCs w:val="20"/>
        </w:rPr>
      </w:pPr>
      <w:r>
        <w:rPr>
          <w:rFonts w:ascii="Arial" w:hAnsi="Arial" w:cs="Arial"/>
          <w:sz w:val="20"/>
          <w:szCs w:val="20"/>
        </w:rPr>
        <w:t>Ademais, na eventualidade de existirem sanções registradas nesses cadastros, só poderia se dizer que existiria impedimento de participação, se a sanção ali cadastrada fosse restritiva do direito de participar de licitações, cujos efeitos estão limitados ao órgão penalizante na forma do Art. 87, III, da Lei 8.666/93. Ou seja, para que se possa associar o resultado da consulta como impeditivo de participação, a sanção ali registrada deve ser restritiva de participação somente com o presente órgão licitante.</w:t>
      </w:r>
    </w:p>
    <w:p w:rsidR="00D71C67" w:rsidRDefault="00D71C67" w:rsidP="00D71C67">
      <w:pPr>
        <w:autoSpaceDE w:val="0"/>
        <w:autoSpaceDN w:val="0"/>
        <w:adjustRightInd w:val="0"/>
        <w:spacing w:before="280" w:line="360" w:lineRule="exact"/>
        <w:jc w:val="both"/>
        <w:rPr>
          <w:rFonts w:ascii="Arial" w:hAnsi="Arial" w:cs="Arial"/>
          <w:sz w:val="20"/>
          <w:szCs w:val="20"/>
        </w:rPr>
      </w:pPr>
      <w:r>
        <w:rPr>
          <w:rFonts w:ascii="Arial" w:hAnsi="Arial" w:cs="Arial"/>
          <w:sz w:val="20"/>
          <w:szCs w:val="20"/>
        </w:rPr>
        <w:t xml:space="preserve">Assim, a simples existência de registro de penalidade de suspensão ou impedimento com outros órgãos que não o licitante, não pode ser condicionante da participação. Para que haja impedimento, a sanção registrada deve necessariamente ser em face do órgão licitante, sob pena de se estar ampliando o previsto na Lei 8.666/93, impedindo a participação de empresas punidas em quaisquer casos, ferindo frontalmente a jurisprudência dominante do TCU sobre o tema. </w:t>
      </w:r>
    </w:p>
    <w:p w:rsidR="00D71C67" w:rsidRDefault="00D71C67" w:rsidP="00D71C67">
      <w:pPr>
        <w:spacing w:before="280" w:line="360" w:lineRule="exact"/>
        <w:jc w:val="both"/>
        <w:rPr>
          <w:rFonts w:ascii="Arial" w:hAnsi="Arial" w:cs="Arial"/>
          <w:sz w:val="20"/>
          <w:szCs w:val="20"/>
        </w:rPr>
      </w:pPr>
      <w:r>
        <w:rPr>
          <w:rFonts w:ascii="Arial" w:hAnsi="Arial" w:cs="Arial"/>
          <w:sz w:val="20"/>
          <w:szCs w:val="20"/>
        </w:rPr>
        <w:t xml:space="preserve">Ante o exposto, requer a exclusão da exigência prevista no item em comento, posto que não estão </w:t>
      </w:r>
      <w:r>
        <w:rPr>
          <w:rFonts w:ascii="Arial" w:hAnsi="Arial" w:cs="Arial"/>
          <w:iCs/>
          <w:sz w:val="20"/>
          <w:szCs w:val="20"/>
        </w:rPr>
        <w:t>relacionadas diretamente com a execução do objeto</w:t>
      </w:r>
      <w:r>
        <w:rPr>
          <w:rFonts w:ascii="Arial" w:hAnsi="Arial" w:cs="Arial"/>
          <w:sz w:val="20"/>
          <w:szCs w:val="20"/>
        </w:rPr>
        <w:t>, bem como vão além do rol previsto nos itens 27 a 31 da Lei n.º 8.666/93.</w:t>
      </w:r>
    </w:p>
    <w:p w:rsidR="00D71C67" w:rsidRDefault="00D71C67" w:rsidP="00D71C67">
      <w:pPr>
        <w:spacing w:before="280" w:line="360" w:lineRule="exact"/>
        <w:jc w:val="both"/>
        <w:rPr>
          <w:rFonts w:ascii="Arial" w:hAnsi="Arial" w:cs="Arial"/>
          <w:sz w:val="20"/>
          <w:szCs w:val="20"/>
        </w:rPr>
      </w:pPr>
      <w:r>
        <w:rPr>
          <w:rFonts w:ascii="Arial" w:hAnsi="Arial" w:cs="Arial"/>
          <w:sz w:val="20"/>
          <w:szCs w:val="20"/>
        </w:rPr>
        <w:lastRenderedPageBreak/>
        <w:t>Ou então, que seja adequado ou esclarecido o item em comento aos argumentos e ressalvas pontuados acima, ou seja, que não seja considerado impeditivo à participação no certame à inscrição de sanção registrada em quaisquer dos cadastros em questão, salvo se esta se operar no âmbito do órgão licitante, nos termos do art. 87, III, da L. 8666/93.</w:t>
      </w:r>
    </w:p>
    <w:p w:rsidR="00A52569" w:rsidRDefault="00A52569" w:rsidP="006B2811">
      <w:pPr>
        <w:spacing w:before="280" w:line="360" w:lineRule="exact"/>
        <w:jc w:val="center"/>
        <w:rPr>
          <w:rFonts w:ascii="Arial" w:hAnsi="Arial" w:cs="Arial"/>
          <w:sz w:val="20"/>
          <w:szCs w:val="20"/>
        </w:rPr>
      </w:pPr>
    </w:p>
    <w:p w:rsidR="00D71C67" w:rsidRPr="00D71C67" w:rsidRDefault="00D71C67" w:rsidP="00D71C67">
      <w:pPr>
        <w:pStyle w:val="NormalWeb"/>
        <w:spacing w:before="280" w:beforeAutospacing="0" w:after="0" w:afterAutospacing="0" w:line="360" w:lineRule="exact"/>
        <w:jc w:val="both"/>
        <w:rPr>
          <w:rFonts w:ascii="Arial" w:hAnsi="Arial" w:cs="Arial"/>
          <w:b/>
          <w:bCs/>
          <w:sz w:val="20"/>
          <w:szCs w:val="20"/>
          <w:u w:val="single"/>
        </w:rPr>
      </w:pPr>
      <w:r w:rsidRPr="00D71C67">
        <w:rPr>
          <w:rFonts w:ascii="Arial" w:hAnsi="Arial" w:cs="Arial"/>
          <w:b/>
          <w:bCs/>
          <w:sz w:val="20"/>
          <w:szCs w:val="20"/>
        </w:rPr>
        <w:t xml:space="preserve">2. </w:t>
      </w:r>
      <w:r w:rsidRPr="00D71C67">
        <w:rPr>
          <w:rFonts w:ascii="Arial" w:hAnsi="Arial" w:cs="Arial"/>
          <w:b/>
          <w:bCs/>
          <w:smallCaps/>
          <w:sz w:val="20"/>
          <w:szCs w:val="20"/>
          <w:u w:val="single"/>
        </w:rPr>
        <w:t xml:space="preserve">Exigência de comprovação de capacidade técnica com limitações </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 xml:space="preserve">O item 8.6.1 do Edital determina que a comprovação de aptidão para a prestação dos serviços em características, quantidades e prazos compatíveis com o objeto desta licitação, por período não inferior a três anos, mediante a apresentação de atestados fornecidos por pessoas jurídicas de direito público ou privado. </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 xml:space="preserve">Já o item 8.6.1.1 do Edital prevê que os atestados referir-se-ão a contratos já concluídos ou já decorrido no mínimo um ano do início de sua execução, exceto se houver sido firmado para ser executado em prazo inferior, apenas aceito mediante a apresentação do contrato. </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Por fim, o item 8.6.1.3 do Edital prescreve que o licitante disponibilizará todas as informações necessárias à comprovação da legitimidade dos atestados apresentados, apresentando, dentre outros documentos, cópia do contrato que deu suporte à contratação, endereço atual da contratante em que foram prestados os serviços.</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Porém, o art. 30 da Lei n.º 8.666/93 assim determina:</w:t>
      </w:r>
    </w:p>
    <w:p w:rsidR="00D71C67" w:rsidRPr="00D71C67" w:rsidRDefault="00D71C67" w:rsidP="00D71C67">
      <w:pPr>
        <w:pStyle w:val="NormalWeb"/>
        <w:spacing w:before="280" w:beforeAutospacing="0" w:after="0" w:afterAutospacing="0" w:line="360" w:lineRule="exact"/>
        <w:ind w:left="1620"/>
        <w:jc w:val="both"/>
        <w:rPr>
          <w:rFonts w:ascii="Arial" w:hAnsi="Arial" w:cs="Arial"/>
          <w:sz w:val="20"/>
          <w:szCs w:val="20"/>
        </w:rPr>
      </w:pPr>
      <w:r w:rsidRPr="00D71C67">
        <w:rPr>
          <w:rFonts w:ascii="Arial" w:hAnsi="Arial" w:cs="Arial"/>
          <w:sz w:val="20"/>
          <w:szCs w:val="20"/>
        </w:rPr>
        <w:t>“Art. 30.  A documentação relativa à qualificação técnica limitar-se-á a:</w:t>
      </w:r>
    </w:p>
    <w:p w:rsidR="00D71C67" w:rsidRPr="00D71C67" w:rsidRDefault="00D71C67" w:rsidP="00D71C67">
      <w:pPr>
        <w:pStyle w:val="NormalWeb"/>
        <w:spacing w:before="280" w:beforeAutospacing="0" w:after="0" w:afterAutospacing="0" w:line="360" w:lineRule="exact"/>
        <w:ind w:left="1620"/>
        <w:jc w:val="both"/>
        <w:rPr>
          <w:rFonts w:ascii="Arial" w:hAnsi="Arial" w:cs="Arial"/>
          <w:sz w:val="20"/>
          <w:szCs w:val="20"/>
        </w:rPr>
      </w:pPr>
      <w:r w:rsidRPr="00D71C67">
        <w:rPr>
          <w:rFonts w:ascii="Arial" w:hAnsi="Arial" w:cs="Arial"/>
          <w:sz w:val="20"/>
          <w:szCs w:val="20"/>
        </w:rPr>
        <w:t>§ 1</w:t>
      </w:r>
      <w:r w:rsidRPr="00D71C67">
        <w:rPr>
          <w:rFonts w:ascii="Arial" w:hAnsi="Arial" w:cs="Arial"/>
          <w:sz w:val="20"/>
          <w:szCs w:val="20"/>
          <w:u w:val="single"/>
        </w:rPr>
        <w:t>o</w:t>
      </w:r>
      <w:r w:rsidRPr="00D71C67">
        <w:rPr>
          <w:rFonts w:ascii="Arial" w:hAnsi="Arial" w:cs="Arial"/>
          <w:sz w:val="20"/>
          <w:szCs w:val="20"/>
        </w:rPr>
        <w:t xml:space="preserve">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p>
    <w:p w:rsidR="00D71C67" w:rsidRPr="00D71C67" w:rsidRDefault="00D71C67" w:rsidP="00D71C67">
      <w:pPr>
        <w:pStyle w:val="NormalWeb"/>
        <w:spacing w:before="280" w:beforeAutospacing="0" w:after="0" w:afterAutospacing="0" w:line="360" w:lineRule="exact"/>
        <w:ind w:left="1620"/>
        <w:jc w:val="both"/>
        <w:rPr>
          <w:rFonts w:ascii="Arial" w:hAnsi="Arial" w:cs="Arial"/>
          <w:sz w:val="20"/>
          <w:szCs w:val="20"/>
        </w:rPr>
      </w:pPr>
      <w:r w:rsidRPr="00D71C67">
        <w:rPr>
          <w:rFonts w:ascii="Arial" w:hAnsi="Arial" w:cs="Arial"/>
          <w:sz w:val="20"/>
          <w:szCs w:val="20"/>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w:t>
      </w:r>
      <w:r w:rsidRPr="00D71C67">
        <w:rPr>
          <w:rFonts w:ascii="Arial" w:hAnsi="Arial" w:cs="Arial"/>
          <w:b/>
          <w:bCs/>
          <w:sz w:val="20"/>
          <w:szCs w:val="20"/>
        </w:rPr>
        <w:t>vedadas as exigências de quantidades mínimas ou prazos máximos</w:t>
      </w:r>
      <w:r w:rsidRPr="00D71C67">
        <w:rPr>
          <w:rFonts w:ascii="Arial" w:hAnsi="Arial" w:cs="Arial"/>
          <w:sz w:val="20"/>
          <w:szCs w:val="20"/>
        </w:rPr>
        <w:t xml:space="preserve">;  </w:t>
      </w:r>
    </w:p>
    <w:p w:rsidR="00D71C67" w:rsidRPr="00D71C67" w:rsidRDefault="00D71C67" w:rsidP="00D71C67">
      <w:pPr>
        <w:pStyle w:val="NormalWeb"/>
        <w:spacing w:before="280" w:beforeAutospacing="0" w:after="0" w:afterAutospacing="0" w:line="360" w:lineRule="exact"/>
        <w:ind w:left="1620"/>
        <w:jc w:val="both"/>
        <w:rPr>
          <w:rFonts w:ascii="Arial" w:hAnsi="Arial" w:cs="Arial"/>
          <w:sz w:val="20"/>
          <w:szCs w:val="20"/>
        </w:rPr>
      </w:pPr>
      <w:r w:rsidRPr="00D71C67">
        <w:rPr>
          <w:rFonts w:ascii="Arial" w:hAnsi="Arial" w:cs="Arial"/>
          <w:sz w:val="20"/>
          <w:szCs w:val="20"/>
        </w:rPr>
        <w:t>(...) § 5</w:t>
      </w:r>
      <w:r w:rsidRPr="00D71C67">
        <w:rPr>
          <w:rFonts w:ascii="Arial" w:hAnsi="Arial" w:cs="Arial"/>
          <w:sz w:val="20"/>
          <w:szCs w:val="20"/>
          <w:u w:val="single"/>
        </w:rPr>
        <w:t>o</w:t>
      </w:r>
      <w:r w:rsidRPr="00D71C67">
        <w:rPr>
          <w:rFonts w:ascii="Arial" w:hAnsi="Arial" w:cs="Arial"/>
          <w:sz w:val="20"/>
          <w:szCs w:val="20"/>
        </w:rPr>
        <w:t>  </w:t>
      </w:r>
      <w:r w:rsidRPr="00D71C67">
        <w:rPr>
          <w:rFonts w:ascii="Arial" w:hAnsi="Arial" w:cs="Arial"/>
          <w:b/>
          <w:bCs/>
          <w:sz w:val="20"/>
          <w:szCs w:val="20"/>
        </w:rPr>
        <w:t>É vedada a exigência de comprovação de atividade ou de aptidão com limitações de tempo ou de época ou ainda em locais específicos, ou quaisquer outras não previstas nesta Lei, que inibam a participação na licitação</w:t>
      </w:r>
      <w:r w:rsidRPr="00D71C67">
        <w:rPr>
          <w:rFonts w:ascii="Arial" w:hAnsi="Arial" w:cs="Arial"/>
          <w:sz w:val="20"/>
          <w:szCs w:val="20"/>
        </w:rPr>
        <w:t>.” (grifo nosso)</w:t>
      </w:r>
    </w:p>
    <w:p w:rsidR="00D71C67" w:rsidRPr="00D71C67" w:rsidRDefault="00D71C67" w:rsidP="00D71C67">
      <w:pPr>
        <w:pStyle w:val="NormalWeb"/>
        <w:spacing w:before="280" w:beforeAutospacing="0" w:after="0" w:afterAutospacing="0" w:line="360" w:lineRule="exact"/>
        <w:jc w:val="both"/>
        <w:rPr>
          <w:rFonts w:ascii="Arial" w:hAnsi="Arial" w:cs="Arial"/>
          <w:b/>
          <w:sz w:val="20"/>
          <w:szCs w:val="20"/>
          <w:u w:val="single"/>
        </w:rPr>
      </w:pPr>
      <w:r w:rsidRPr="00D71C67">
        <w:rPr>
          <w:rFonts w:ascii="Arial" w:hAnsi="Arial" w:cs="Arial"/>
          <w:sz w:val="20"/>
          <w:szCs w:val="20"/>
        </w:rPr>
        <w:br/>
      </w:r>
      <w:r w:rsidRPr="00D71C67">
        <w:rPr>
          <w:rFonts w:ascii="Arial" w:hAnsi="Arial" w:cs="Arial"/>
          <w:b/>
          <w:sz w:val="20"/>
          <w:szCs w:val="20"/>
          <w:u w:val="single"/>
        </w:rPr>
        <w:t xml:space="preserve">Dessa forma, a Lei de Licitação admite a exigência de comprovação de experiência anterior, mas proíbe que o Edital condicione a experiência anterior relativamente a limitações </w:t>
      </w:r>
      <w:r w:rsidRPr="00D71C67">
        <w:rPr>
          <w:rFonts w:ascii="Arial" w:hAnsi="Arial" w:cs="Arial"/>
          <w:b/>
          <w:bCs/>
          <w:sz w:val="20"/>
          <w:szCs w:val="20"/>
          <w:u w:val="single"/>
        </w:rPr>
        <w:t>de tempo ou de época ou ainda em locais específicos, ou quaisquer outras não previstas nesta Lei, que inibam a participação na licitação</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 xml:space="preserve">Nesse sentido, o inciso XXI do artigo 37 da Constituição Federal, ao dispor sobre as exigências de qualificação, estabelece que: </w:t>
      </w:r>
    </w:p>
    <w:p w:rsidR="00D71C67" w:rsidRPr="00D71C67" w:rsidRDefault="00D71C67" w:rsidP="00D71C67">
      <w:pPr>
        <w:pStyle w:val="NormalWeb"/>
        <w:spacing w:before="280" w:beforeAutospacing="0" w:after="0" w:afterAutospacing="0" w:line="360" w:lineRule="exact"/>
        <w:ind w:left="1620"/>
        <w:jc w:val="both"/>
        <w:rPr>
          <w:rFonts w:ascii="Arial" w:hAnsi="Arial" w:cs="Arial"/>
          <w:iCs/>
          <w:sz w:val="20"/>
          <w:szCs w:val="20"/>
        </w:rPr>
      </w:pPr>
      <w:r w:rsidRPr="00D71C67">
        <w:rPr>
          <w:rFonts w:ascii="Arial" w:hAnsi="Arial" w:cs="Arial"/>
          <w:iCs/>
          <w:sz w:val="20"/>
          <w:szCs w:val="20"/>
        </w:rPr>
        <w:t>“Art. 37 (...)</w:t>
      </w:r>
    </w:p>
    <w:p w:rsidR="00D71C67" w:rsidRPr="00D71C67" w:rsidRDefault="00D71C67" w:rsidP="00D71C67">
      <w:pPr>
        <w:pStyle w:val="NormalWeb"/>
        <w:spacing w:before="280" w:beforeAutospacing="0" w:after="0" w:afterAutospacing="0" w:line="360" w:lineRule="exact"/>
        <w:ind w:left="1620"/>
        <w:jc w:val="both"/>
        <w:rPr>
          <w:rFonts w:ascii="Arial" w:hAnsi="Arial" w:cs="Arial"/>
          <w:sz w:val="20"/>
          <w:szCs w:val="20"/>
        </w:rPr>
      </w:pPr>
      <w:r w:rsidRPr="00D71C67">
        <w:rPr>
          <w:rFonts w:ascii="Arial" w:hAnsi="Arial" w:cs="Arial"/>
          <w:iCs/>
          <w:sz w:val="20"/>
          <w:szCs w:val="20"/>
        </w:rPr>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w:t>
      </w:r>
      <w:r w:rsidRPr="00D71C67">
        <w:rPr>
          <w:rFonts w:ascii="Arial" w:hAnsi="Arial" w:cs="Arial"/>
          <w:b/>
          <w:bCs/>
          <w:iCs/>
          <w:sz w:val="20"/>
          <w:szCs w:val="20"/>
        </w:rPr>
        <w:t xml:space="preserve">o qual somente permitirá as exigências de qualificação técnica e </w:t>
      </w:r>
      <w:r w:rsidRPr="00D71C67">
        <w:rPr>
          <w:rFonts w:ascii="Arial" w:hAnsi="Arial" w:cs="Arial"/>
          <w:b/>
          <w:bCs/>
          <w:iCs/>
          <w:sz w:val="20"/>
          <w:szCs w:val="20"/>
          <w:u w:val="single"/>
        </w:rPr>
        <w:t>econômica</w:t>
      </w:r>
      <w:r w:rsidRPr="00D71C67">
        <w:rPr>
          <w:rFonts w:ascii="Arial" w:hAnsi="Arial" w:cs="Arial"/>
          <w:b/>
          <w:bCs/>
          <w:iCs/>
          <w:sz w:val="20"/>
          <w:szCs w:val="20"/>
        </w:rPr>
        <w:t xml:space="preserve"> </w:t>
      </w:r>
      <w:r w:rsidRPr="00D71C67">
        <w:rPr>
          <w:rFonts w:ascii="Arial" w:hAnsi="Arial" w:cs="Arial"/>
          <w:b/>
          <w:bCs/>
          <w:iCs/>
          <w:sz w:val="20"/>
          <w:szCs w:val="20"/>
          <w:u w:val="single"/>
        </w:rPr>
        <w:t>indispensáveis</w:t>
      </w:r>
      <w:r w:rsidRPr="00D71C67">
        <w:rPr>
          <w:rFonts w:ascii="Arial" w:hAnsi="Arial" w:cs="Arial"/>
          <w:b/>
          <w:bCs/>
          <w:iCs/>
          <w:sz w:val="20"/>
          <w:szCs w:val="20"/>
        </w:rPr>
        <w:t xml:space="preserve"> à garantia do cumprimento das obrigações</w:t>
      </w:r>
      <w:r w:rsidRPr="00D71C67">
        <w:rPr>
          <w:rFonts w:ascii="Arial" w:hAnsi="Arial" w:cs="Arial"/>
          <w:iCs/>
          <w:sz w:val="20"/>
          <w:szCs w:val="20"/>
        </w:rPr>
        <w:t xml:space="preserve">. (...)” </w:t>
      </w:r>
      <w:r w:rsidRPr="00D71C67">
        <w:rPr>
          <w:rFonts w:ascii="Arial" w:hAnsi="Arial" w:cs="Arial"/>
          <w:sz w:val="20"/>
          <w:szCs w:val="20"/>
        </w:rPr>
        <w:t>(grifamos)</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br/>
        <w:t xml:space="preserve">Os atos da Administração Pública, para serem válidos, devem respeitar o princípio da razoabilidade, também chamado pela doutrina de Princípio da vedação de excessos. Ou seja, as exigências perpetradas pela Administração não poderão conter excessos e deverão ser razoáveis em relação ao seu objeto. </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A própria Constituição da República determina que somente devem ser toleradas “</w:t>
      </w:r>
      <w:r w:rsidRPr="00D71C67">
        <w:rPr>
          <w:rFonts w:ascii="Arial" w:hAnsi="Arial" w:cs="Arial"/>
          <w:i/>
          <w:iCs/>
          <w:sz w:val="20"/>
          <w:szCs w:val="20"/>
        </w:rPr>
        <w:t>exigências de qualificação técnica e econômica indispensáveis à garantia do cumprimento das obrigações</w:t>
      </w:r>
      <w:r w:rsidRPr="00D71C67">
        <w:rPr>
          <w:rFonts w:ascii="Arial" w:hAnsi="Arial" w:cs="Arial"/>
          <w:sz w:val="20"/>
          <w:szCs w:val="20"/>
        </w:rPr>
        <w:t>.”</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 xml:space="preserve">Com efeito, a doutrina nacional defende que a atuação da Administração na fase de habilitação dos licitantes </w:t>
      </w:r>
      <w:r w:rsidRPr="00D71C67">
        <w:rPr>
          <w:rFonts w:ascii="Arial" w:hAnsi="Arial" w:cs="Arial"/>
          <w:b/>
          <w:bCs/>
          <w:sz w:val="20"/>
          <w:szCs w:val="20"/>
        </w:rPr>
        <w:t>sem</w:t>
      </w:r>
      <w:r w:rsidRPr="00D71C67">
        <w:rPr>
          <w:rFonts w:ascii="Arial" w:hAnsi="Arial" w:cs="Arial"/>
          <w:sz w:val="20"/>
          <w:szCs w:val="20"/>
        </w:rPr>
        <w:t xml:space="preserve"> </w:t>
      </w:r>
      <w:r w:rsidRPr="00D71C67">
        <w:rPr>
          <w:rFonts w:ascii="Arial" w:hAnsi="Arial" w:cs="Arial"/>
          <w:b/>
          <w:bCs/>
          <w:sz w:val="20"/>
          <w:szCs w:val="20"/>
        </w:rPr>
        <w:t>rigorismos inúteis e excessivos</w:t>
      </w:r>
      <w:r w:rsidRPr="00D71C67">
        <w:rPr>
          <w:rFonts w:ascii="Arial" w:hAnsi="Arial" w:cs="Arial"/>
          <w:sz w:val="20"/>
          <w:szCs w:val="20"/>
        </w:rPr>
        <w:t>, que só fazem afastar licitantes, sem qualquer vantagem para a Administração e comprometendo a verdadeira competição.</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Para o ilustre Adílson Abreu Dallari</w:t>
      </w:r>
      <w:r w:rsidRPr="00D71C67">
        <w:rPr>
          <w:rStyle w:val="Refdenotaderodap"/>
          <w:rFonts w:ascii="Arial" w:hAnsi="Arial" w:cs="Arial"/>
          <w:sz w:val="20"/>
          <w:szCs w:val="20"/>
        </w:rPr>
        <w:footnoteReference w:id="3"/>
      </w:r>
      <w:r w:rsidRPr="00D71C67">
        <w:rPr>
          <w:rFonts w:ascii="Arial" w:hAnsi="Arial" w:cs="Arial"/>
          <w:sz w:val="20"/>
          <w:szCs w:val="20"/>
        </w:rPr>
        <w:t>:</w:t>
      </w:r>
    </w:p>
    <w:p w:rsidR="00D71C67" w:rsidRPr="00D71C67" w:rsidRDefault="00D71C67" w:rsidP="00D71C67">
      <w:pPr>
        <w:pStyle w:val="NormalWeb"/>
        <w:spacing w:before="280" w:beforeAutospacing="0" w:after="0" w:afterAutospacing="0" w:line="360" w:lineRule="exact"/>
        <w:ind w:left="1620"/>
        <w:jc w:val="both"/>
        <w:rPr>
          <w:rFonts w:ascii="Arial" w:hAnsi="Arial" w:cs="Arial"/>
          <w:iCs/>
          <w:sz w:val="20"/>
          <w:szCs w:val="20"/>
        </w:rPr>
      </w:pPr>
      <w:r w:rsidRPr="00D71C67">
        <w:rPr>
          <w:rFonts w:ascii="Arial" w:hAnsi="Arial" w:cs="Arial"/>
          <w:iCs/>
          <w:sz w:val="20"/>
          <w:szCs w:val="20"/>
        </w:rPr>
        <w:t>“A doutrina e a jurisprudência indicam que, no tocante à fase de habilitação, como o objetivo dessa fase é verificar se aquelas pessoas que pretendem contratar têm ou não condições para contratar (essa é a essência, isto é, o fundamental), interessa para a Administração receber o maior número de proponentes, porque, quanto maior a concorrência, maior será a possibilidade de encontrar condições vantajosas.</w:t>
      </w:r>
    </w:p>
    <w:p w:rsidR="00D71C67" w:rsidRPr="00D71C67" w:rsidRDefault="00D71C67" w:rsidP="00D71C67">
      <w:pPr>
        <w:pStyle w:val="NormalWeb"/>
        <w:spacing w:before="280" w:beforeAutospacing="0" w:after="0" w:afterAutospacing="0" w:line="360" w:lineRule="exact"/>
        <w:ind w:left="1620"/>
        <w:jc w:val="both"/>
        <w:rPr>
          <w:rFonts w:ascii="Arial" w:hAnsi="Arial" w:cs="Arial"/>
          <w:iCs/>
          <w:sz w:val="20"/>
          <w:szCs w:val="20"/>
        </w:rPr>
      </w:pPr>
      <w:r w:rsidRPr="00D71C67">
        <w:rPr>
          <w:rFonts w:ascii="Arial" w:hAnsi="Arial" w:cs="Arial"/>
          <w:iCs/>
          <w:sz w:val="20"/>
          <w:szCs w:val="20"/>
        </w:rPr>
        <w:t xml:space="preserve">Portanto, </w:t>
      </w:r>
      <w:r w:rsidRPr="00D71C67">
        <w:rPr>
          <w:rFonts w:ascii="Arial" w:hAnsi="Arial" w:cs="Arial"/>
          <w:b/>
          <w:bCs/>
          <w:iCs/>
          <w:sz w:val="20"/>
          <w:szCs w:val="20"/>
        </w:rPr>
        <w:t>existem claras manifestações doutrinárias e já existe jurisprudência no sentido de que, na fase de habilitação, não deve haver rigidez excessiva; deve-se procurar a finalidade da fase de habilitação, deve-se verificar se o proponente tem concretamente idoneidade</w:t>
      </w:r>
      <w:r w:rsidRPr="00D71C67">
        <w:rPr>
          <w:rFonts w:ascii="Arial" w:hAnsi="Arial" w:cs="Arial"/>
          <w:iCs/>
          <w:sz w:val="20"/>
          <w:szCs w:val="20"/>
        </w:rPr>
        <w:t>. ...</w:t>
      </w:r>
      <w:r w:rsidRPr="00D71C67">
        <w:rPr>
          <w:rFonts w:ascii="Arial" w:hAnsi="Arial" w:cs="Arial"/>
          <w:b/>
          <w:bCs/>
          <w:iCs/>
          <w:sz w:val="20"/>
          <w:szCs w:val="20"/>
        </w:rPr>
        <w:t xml:space="preserve"> </w:t>
      </w:r>
      <w:r w:rsidRPr="00D71C67">
        <w:rPr>
          <w:rFonts w:ascii="Arial" w:hAnsi="Arial" w:cs="Arial"/>
          <w:iCs/>
          <w:sz w:val="20"/>
          <w:szCs w:val="20"/>
        </w:rPr>
        <w:t xml:space="preserve">Deve haver uma certa elasticidade em função do objetivo, da razão de ser da fase de habilitação; </w:t>
      </w:r>
      <w:r w:rsidRPr="00D71C67">
        <w:rPr>
          <w:rFonts w:ascii="Arial" w:hAnsi="Arial" w:cs="Arial"/>
          <w:b/>
          <w:bCs/>
          <w:iCs/>
          <w:sz w:val="20"/>
          <w:szCs w:val="20"/>
        </w:rPr>
        <w:t>interessa, consulta ao interesse público, que haja o maior número possível de participantes.”</w:t>
      </w:r>
    </w:p>
    <w:p w:rsidR="00D71C67" w:rsidRP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br/>
      </w:r>
      <w:r w:rsidRPr="00D71C67">
        <w:rPr>
          <w:rFonts w:ascii="Arial" w:hAnsi="Arial" w:cs="Arial"/>
          <w:sz w:val="20"/>
          <w:szCs w:val="20"/>
          <w:lang w:val="pt-PT"/>
        </w:rPr>
        <w:t xml:space="preserve">Como visto, a doutrina é expressa ao exigir cautela na fase de habilitação, a fim de não incidir em exigências exacerbadas, desarrazoadas, e afastar a verdadeira competição. </w:t>
      </w:r>
      <w:r w:rsidRPr="00D71C67">
        <w:rPr>
          <w:rFonts w:ascii="Arial" w:hAnsi="Arial" w:cs="Arial"/>
          <w:i/>
          <w:iCs/>
          <w:sz w:val="20"/>
          <w:szCs w:val="20"/>
          <w:lang w:val="pt-PT"/>
        </w:rPr>
        <w:t>Ad argumentadum</w:t>
      </w:r>
      <w:r w:rsidRPr="00D71C67">
        <w:rPr>
          <w:rFonts w:ascii="Arial" w:hAnsi="Arial" w:cs="Arial"/>
          <w:sz w:val="20"/>
          <w:szCs w:val="20"/>
          <w:lang w:val="pt-PT"/>
        </w:rPr>
        <w:t xml:space="preserve"> </w:t>
      </w:r>
      <w:r w:rsidRPr="00D71C67">
        <w:rPr>
          <w:rFonts w:ascii="Arial" w:hAnsi="Arial" w:cs="Arial"/>
          <w:i/>
          <w:iCs/>
          <w:sz w:val="20"/>
          <w:szCs w:val="20"/>
          <w:lang w:val="pt-PT"/>
        </w:rPr>
        <w:t xml:space="preserve">tantum, </w:t>
      </w:r>
      <w:r w:rsidRPr="00D71C67">
        <w:rPr>
          <w:rFonts w:ascii="Arial" w:hAnsi="Arial" w:cs="Arial"/>
          <w:sz w:val="20"/>
          <w:szCs w:val="20"/>
          <w:lang w:val="pt-PT"/>
        </w:rPr>
        <w:t>a prevalecer tal exigência, estar-se-á impedindo a participação de diversos potenciais licitantes.</w:t>
      </w:r>
    </w:p>
    <w:p w:rsidR="00D71C67" w:rsidRDefault="00D71C67" w:rsidP="00D71C67">
      <w:pPr>
        <w:pStyle w:val="NormalWeb"/>
        <w:spacing w:before="280" w:beforeAutospacing="0" w:after="0" w:afterAutospacing="0" w:line="360" w:lineRule="exact"/>
        <w:jc w:val="both"/>
        <w:rPr>
          <w:rFonts w:ascii="Arial" w:hAnsi="Arial" w:cs="Arial"/>
          <w:sz w:val="20"/>
          <w:szCs w:val="20"/>
        </w:rPr>
      </w:pPr>
      <w:r w:rsidRPr="00D71C67">
        <w:rPr>
          <w:rFonts w:ascii="Arial" w:hAnsi="Arial" w:cs="Arial"/>
          <w:sz w:val="20"/>
          <w:szCs w:val="20"/>
        </w:rPr>
        <w:t>Por todo o exposto, requer a adequação dos itens 8.6.1, 8.6.1.1 e 8.6.1.3 do Edital, de modo que o Atestado de Capacidade Técnica, para comprovar a qualificação técnica das licitantes, não possua limitações de tempo, quantidade ou qualquer outra não prevista na Lei. 8666/93, sob pena de violação ao art. 30, § 1º, inciso I e § 5º da Lei de Licitações e aos preceitos do Princípio da Legalidade.</w:t>
      </w:r>
    </w:p>
    <w:p w:rsidR="00B80A24" w:rsidRPr="00D71C67" w:rsidRDefault="00B80A24" w:rsidP="00D71C67">
      <w:pPr>
        <w:pStyle w:val="NormalWeb"/>
        <w:spacing w:before="280" w:beforeAutospacing="0" w:after="0" w:afterAutospacing="0" w:line="360" w:lineRule="exact"/>
        <w:jc w:val="both"/>
        <w:rPr>
          <w:rFonts w:ascii="Arial" w:hAnsi="Arial" w:cs="Arial"/>
          <w:sz w:val="20"/>
          <w:szCs w:val="20"/>
        </w:rPr>
      </w:pPr>
    </w:p>
    <w:p w:rsidR="00B80A24" w:rsidRPr="00B80A24" w:rsidRDefault="00B80A24" w:rsidP="00B80A24">
      <w:pPr>
        <w:spacing w:after="280" w:line="360" w:lineRule="exact"/>
        <w:jc w:val="both"/>
        <w:rPr>
          <w:rFonts w:ascii="Arial" w:hAnsi="Arial" w:cs="Arial"/>
          <w:b/>
          <w:smallCaps/>
          <w:sz w:val="20"/>
          <w:szCs w:val="20"/>
          <w:u w:val="single"/>
        </w:rPr>
      </w:pPr>
      <w:r w:rsidRPr="00B80A24">
        <w:rPr>
          <w:rFonts w:ascii="Arial" w:hAnsi="Arial" w:cs="Arial"/>
          <w:b/>
          <w:smallCaps/>
          <w:snapToGrid w:val="0"/>
          <w:sz w:val="20"/>
          <w:szCs w:val="20"/>
        </w:rPr>
        <w:t xml:space="preserve">3. </w:t>
      </w:r>
      <w:r w:rsidRPr="00B80A24">
        <w:rPr>
          <w:rFonts w:ascii="Arial" w:hAnsi="Arial" w:cs="Arial"/>
          <w:b/>
          <w:smallCaps/>
          <w:snapToGrid w:val="0"/>
          <w:sz w:val="20"/>
          <w:szCs w:val="20"/>
        </w:rPr>
        <w:tab/>
      </w:r>
      <w:r w:rsidRPr="00B80A24">
        <w:rPr>
          <w:rFonts w:ascii="Arial" w:hAnsi="Arial" w:cs="Arial"/>
          <w:b/>
          <w:smallCaps/>
          <w:sz w:val="20"/>
          <w:szCs w:val="20"/>
          <w:u w:val="single"/>
        </w:rPr>
        <w:t>Da Ampliação do Disposto no artigo 7.º da Lei n.º 10520/2002</w:t>
      </w:r>
    </w:p>
    <w:p w:rsidR="00B80A24" w:rsidRDefault="00B80A24" w:rsidP="00B80A24">
      <w:pPr>
        <w:spacing w:before="280" w:line="360" w:lineRule="exact"/>
        <w:jc w:val="both"/>
        <w:rPr>
          <w:rFonts w:ascii="Arial" w:hAnsi="Arial" w:cs="Arial"/>
          <w:bCs/>
          <w:sz w:val="20"/>
          <w:szCs w:val="20"/>
        </w:rPr>
      </w:pPr>
      <w:r w:rsidRPr="00B80A24">
        <w:rPr>
          <w:rFonts w:ascii="Arial" w:hAnsi="Arial" w:cs="Arial"/>
          <w:sz w:val="20"/>
          <w:szCs w:val="20"/>
        </w:rPr>
        <w:t xml:space="preserve">O </w:t>
      </w:r>
      <w:r w:rsidRPr="00B80A24">
        <w:rPr>
          <w:rFonts w:ascii="Arial" w:hAnsi="Arial" w:cs="Arial"/>
          <w:bCs/>
          <w:sz w:val="20"/>
          <w:szCs w:val="20"/>
        </w:rPr>
        <w:t xml:space="preserve">Item </w:t>
      </w:r>
      <w:r>
        <w:rPr>
          <w:rFonts w:ascii="Arial" w:hAnsi="Arial" w:cs="Arial"/>
          <w:bCs/>
          <w:sz w:val="20"/>
          <w:szCs w:val="20"/>
        </w:rPr>
        <w:t>4.2.1</w:t>
      </w:r>
      <w:r w:rsidRPr="00B80A24">
        <w:rPr>
          <w:rFonts w:ascii="Arial" w:hAnsi="Arial" w:cs="Arial"/>
          <w:bCs/>
          <w:sz w:val="20"/>
          <w:szCs w:val="20"/>
        </w:rPr>
        <w:t xml:space="preserve"> do Edital prevê</w:t>
      </w:r>
      <w:r>
        <w:rPr>
          <w:rFonts w:ascii="Arial" w:hAnsi="Arial" w:cs="Arial"/>
          <w:bCs/>
          <w:sz w:val="20"/>
          <w:szCs w:val="20"/>
        </w:rPr>
        <w:t>:</w:t>
      </w:r>
    </w:p>
    <w:p w:rsidR="00B80A24" w:rsidRPr="00B80A24" w:rsidRDefault="00B80A24" w:rsidP="00B80A24">
      <w:pPr>
        <w:spacing w:before="280" w:line="360" w:lineRule="exact"/>
        <w:jc w:val="both"/>
        <w:rPr>
          <w:rFonts w:ascii="Arial" w:hAnsi="Arial" w:cs="Arial"/>
          <w:i/>
          <w:sz w:val="20"/>
          <w:szCs w:val="20"/>
        </w:rPr>
      </w:pPr>
      <w:r>
        <w:rPr>
          <w:rFonts w:ascii="Arial" w:hAnsi="Arial" w:cs="Arial"/>
          <w:bCs/>
          <w:sz w:val="20"/>
          <w:szCs w:val="20"/>
        </w:rPr>
        <w:t>“Estão proibidos de participar de licitações e celebrar contratos administrativos, na forma da legislação vigente</w:t>
      </w:r>
      <w:r w:rsidRPr="00B80A24">
        <w:rPr>
          <w:rFonts w:ascii="Arial" w:hAnsi="Arial" w:cs="Arial"/>
          <w:bCs/>
          <w:sz w:val="20"/>
          <w:szCs w:val="20"/>
        </w:rPr>
        <w:t xml:space="preserve">.  </w:t>
      </w:r>
    </w:p>
    <w:p w:rsidR="00B80A24" w:rsidRPr="00B80A24" w:rsidRDefault="00B80A24" w:rsidP="00B80A24">
      <w:pPr>
        <w:spacing w:before="280" w:line="360" w:lineRule="exact"/>
        <w:jc w:val="both"/>
        <w:rPr>
          <w:rFonts w:ascii="Arial" w:hAnsi="Arial" w:cs="Arial"/>
          <w:sz w:val="20"/>
          <w:szCs w:val="20"/>
        </w:rPr>
      </w:pPr>
      <w:r w:rsidRPr="00B80A24">
        <w:rPr>
          <w:rFonts w:ascii="Arial" w:hAnsi="Arial" w:cs="Arial"/>
          <w:sz w:val="20"/>
          <w:szCs w:val="20"/>
        </w:rPr>
        <w:t xml:space="preserve">Ocorre que o artigo 7.º </w:t>
      </w:r>
      <w:r w:rsidRPr="00B80A24">
        <w:rPr>
          <w:rFonts w:ascii="Arial" w:hAnsi="Arial" w:cs="Arial"/>
          <w:b/>
          <w:sz w:val="20"/>
          <w:szCs w:val="20"/>
        </w:rPr>
        <w:t xml:space="preserve">NÃO </w:t>
      </w:r>
      <w:r w:rsidRPr="00B80A24">
        <w:rPr>
          <w:rFonts w:ascii="Arial" w:hAnsi="Arial" w:cs="Arial"/>
          <w:sz w:val="20"/>
          <w:szCs w:val="20"/>
        </w:rPr>
        <w:t>determina a aplicação da penalidade em relação à Administração Pública, na verdade o dispositivo legal é expresso no sentido da alternatividade da aplicação da penalidade em face da União, Estados, Distrito Federal ou Municípios, senão vejamos:</w:t>
      </w:r>
    </w:p>
    <w:p w:rsidR="00B80A24" w:rsidRPr="00B80A24" w:rsidRDefault="00B80A24" w:rsidP="00B80A24">
      <w:pPr>
        <w:pStyle w:val="NormalWeb"/>
        <w:ind w:left="1701"/>
        <w:jc w:val="both"/>
        <w:rPr>
          <w:rFonts w:ascii="Arial" w:hAnsi="Arial" w:cs="Arial"/>
          <w:sz w:val="20"/>
          <w:szCs w:val="20"/>
        </w:rPr>
      </w:pPr>
      <w:bookmarkStart w:id="1" w:name="art7"/>
      <w:bookmarkEnd w:id="1"/>
      <w:r w:rsidRPr="00B80A24">
        <w:rPr>
          <w:rFonts w:ascii="Arial" w:hAnsi="Arial" w:cs="Arial"/>
          <w:i/>
          <w:sz w:val="20"/>
          <w:szCs w:val="20"/>
        </w:rP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B80A24">
        <w:rPr>
          <w:rFonts w:ascii="Arial" w:hAnsi="Arial" w:cs="Arial"/>
          <w:b/>
          <w:i/>
          <w:sz w:val="20"/>
          <w:szCs w:val="20"/>
        </w:rPr>
        <w:t>a União, Estados, Distrito Federal ou Municípios</w:t>
      </w:r>
      <w:r w:rsidRPr="00B80A24">
        <w:rPr>
          <w:rFonts w:ascii="Arial" w:hAnsi="Arial" w:cs="Arial"/>
          <w:i/>
          <w:sz w:val="20"/>
          <w:szCs w:val="20"/>
        </w:rPr>
        <w:t xml:space="preserve"> (...)</w:t>
      </w:r>
      <w:r w:rsidRPr="00B80A24">
        <w:rPr>
          <w:rFonts w:ascii="Arial" w:hAnsi="Arial" w:cs="Arial"/>
          <w:sz w:val="20"/>
          <w:szCs w:val="20"/>
        </w:rPr>
        <w:t>”</w:t>
      </w:r>
    </w:p>
    <w:p w:rsidR="00B80A24" w:rsidRPr="00B80A24" w:rsidRDefault="00B80A24" w:rsidP="00B80A24">
      <w:pPr>
        <w:spacing w:before="280" w:line="360" w:lineRule="exact"/>
        <w:jc w:val="both"/>
        <w:rPr>
          <w:rFonts w:ascii="Arial" w:hAnsi="Arial" w:cs="Arial"/>
          <w:sz w:val="20"/>
          <w:szCs w:val="20"/>
        </w:rPr>
      </w:pPr>
      <w:r w:rsidRPr="00B80A24">
        <w:rPr>
          <w:rFonts w:ascii="Arial" w:hAnsi="Arial" w:cs="Arial"/>
          <w:sz w:val="20"/>
          <w:szCs w:val="20"/>
        </w:rPr>
        <w:t>No mesmo sentido, o TCU já tem se manifestado determinando que a penalidade prevista na lei 10.520/2002, especificamente no artigo 7.º, refere-se apenas ao ente federativo que faz parte o ente licitante. Transcreve-se:</w:t>
      </w:r>
    </w:p>
    <w:p w:rsidR="00B80A24" w:rsidRPr="00B80A24" w:rsidRDefault="00B80A24" w:rsidP="00B80A24">
      <w:pPr>
        <w:spacing w:before="280" w:line="360" w:lineRule="exact"/>
        <w:jc w:val="both"/>
        <w:rPr>
          <w:rFonts w:ascii="Arial" w:hAnsi="Arial" w:cs="Arial"/>
          <w:sz w:val="20"/>
          <w:szCs w:val="20"/>
        </w:rPr>
      </w:pPr>
    </w:p>
    <w:p w:rsidR="00B80A24" w:rsidRPr="00B80A24" w:rsidRDefault="00B80A24" w:rsidP="00B80A24">
      <w:pPr>
        <w:ind w:left="1134"/>
        <w:jc w:val="both"/>
        <w:rPr>
          <w:rFonts w:ascii="Arial" w:hAnsi="Arial" w:cs="Arial"/>
          <w:b/>
          <w:bCs/>
          <w:i/>
          <w:color w:val="FF0000"/>
          <w:sz w:val="20"/>
          <w:szCs w:val="20"/>
        </w:rPr>
      </w:pPr>
      <w:r w:rsidRPr="00B80A24">
        <w:rPr>
          <w:rFonts w:ascii="Arial" w:hAnsi="Arial" w:cs="Arial"/>
          <w:b/>
          <w:bCs/>
          <w:i/>
          <w:sz w:val="20"/>
          <w:szCs w:val="20"/>
        </w:rPr>
        <w:t xml:space="preserve">A sanção prevista no art. 87, inciso III, da Lei 8.666/93 produz efeitos apenas em relação ao órgão ou entidade sancionador, enquanto a prevista no art. 7º da Lei 10.520/02 produz efeitos no âmbito do ente federativo que a aplicar.  </w:t>
      </w:r>
    </w:p>
    <w:p w:rsidR="00B80A24" w:rsidRPr="00B80A24" w:rsidRDefault="00B80A24" w:rsidP="00B80A24">
      <w:pPr>
        <w:ind w:left="1134"/>
        <w:jc w:val="both"/>
        <w:rPr>
          <w:rFonts w:ascii="Arial" w:hAnsi="Arial" w:cs="Arial"/>
          <w:b/>
          <w:bCs/>
          <w:i/>
          <w:iCs/>
          <w:sz w:val="20"/>
          <w:szCs w:val="20"/>
        </w:rPr>
      </w:pPr>
      <w:r w:rsidRPr="00B80A24">
        <w:rPr>
          <w:rFonts w:ascii="Arial" w:hAnsi="Arial" w:cs="Arial"/>
          <w:i/>
          <w:sz w:val="20"/>
          <w:szCs w:val="20"/>
        </w:rPr>
        <w:t xml:space="preserve">Representação versando sobre pregão eletrônico promovido pelo Serviço Federal de Processamento de Dados - Regional de São Paulo (Serpro/SP) apontara possível restrição à competitividade decorrente de disposição editalícia vedando a participação de empresas </w:t>
      </w:r>
      <w:r w:rsidRPr="00B80A24">
        <w:rPr>
          <w:rFonts w:ascii="Arial" w:hAnsi="Arial" w:cs="Arial"/>
          <w:i/>
          <w:iCs/>
          <w:sz w:val="20"/>
          <w:szCs w:val="20"/>
        </w:rPr>
        <w:t>“que estejam com o direito de licitar e contratar suspenso com o SERPRO e/ou outros órgãos da Administração Pública, bem como tenham sido declaradas inidôneas pela mesma”.</w:t>
      </w:r>
      <w:r w:rsidRPr="00B80A24">
        <w:rPr>
          <w:rFonts w:ascii="Arial" w:hAnsi="Arial" w:cs="Arial"/>
          <w:i/>
          <w:sz w:val="20"/>
          <w:szCs w:val="20"/>
        </w:rPr>
        <w:t xml:space="preserve"> Em juízo de mérito, realizadas as oitivas regimentais após concessão da cautelar pleiteada pelo representante, o relator esclareceu que o Plenário do TCU vem </w:t>
      </w:r>
      <w:r w:rsidRPr="00B80A24">
        <w:rPr>
          <w:rFonts w:ascii="Arial" w:hAnsi="Arial" w:cs="Arial"/>
          <w:i/>
          <w:iCs/>
          <w:sz w:val="20"/>
          <w:szCs w:val="20"/>
        </w:rPr>
        <w:t xml:space="preserve">“reafirmando a ausência de base legal para uma interpretação da norma que amplie os efeitos punitivos do art. 87, inciso III </w:t>
      </w:r>
      <w:r w:rsidRPr="00B80A24">
        <w:rPr>
          <w:rFonts w:ascii="Arial" w:hAnsi="Arial" w:cs="Arial"/>
          <w:i/>
          <w:sz w:val="20"/>
          <w:szCs w:val="20"/>
        </w:rPr>
        <w:t>[suspensão temporária de participação em licitação e impedimento de contratar com a Administração, por prazo não superior a dois anos]</w:t>
      </w:r>
      <w:r w:rsidRPr="00B80A24">
        <w:rPr>
          <w:rFonts w:ascii="Arial" w:hAnsi="Arial" w:cs="Arial"/>
          <w:i/>
          <w:iCs/>
          <w:sz w:val="20"/>
          <w:szCs w:val="20"/>
        </w:rPr>
        <w:t>, da Lei 8.666/1993 a todos os entes e órgãos da Administração Pública (Acórdãos 3.243/2012, 3.439/2012, 3.465/2012, 842/2013, 739/2013, 1.006/2013 e 1.017/2013, todos do Plenário)”</w:t>
      </w:r>
      <w:r w:rsidRPr="00B80A24">
        <w:rPr>
          <w:rFonts w:ascii="Arial" w:hAnsi="Arial" w:cs="Arial"/>
          <w:i/>
          <w:sz w:val="20"/>
          <w:szCs w:val="20"/>
        </w:rPr>
        <w:t xml:space="preserve">. A propósito, relembrou que o voto condutor do Acórdão 3.439/2012-Plenário sintetizou os elementos nos quais se funda a posição do TCU sobre a matéria: </w:t>
      </w:r>
      <w:r w:rsidRPr="00B80A24">
        <w:rPr>
          <w:rFonts w:ascii="Arial" w:hAnsi="Arial" w:cs="Arial"/>
          <w:i/>
          <w:iCs/>
          <w:sz w:val="20"/>
          <w:szCs w:val="20"/>
        </w:rPr>
        <w:t xml:space="preserve">“a) as sanções do art. 87 da Lei 8.666/93 estão organizadas em ordem crescente de gravidade e, ao diferenciar aspectos como duração, abrangência e autoridade competente para aplicá-las, o legislador pretendia distinguir as penalidades dos incisos III e IV </w:t>
      </w:r>
      <w:r w:rsidRPr="00B80A24">
        <w:rPr>
          <w:rFonts w:ascii="Arial" w:hAnsi="Arial" w:cs="Arial"/>
          <w:i/>
          <w:sz w:val="20"/>
          <w:szCs w:val="20"/>
        </w:rPr>
        <w:t>[declaração de inidoneidade para licitar ou contratar com a Administração Pública]</w:t>
      </w:r>
      <w:r w:rsidRPr="00B80A24">
        <w:rPr>
          <w:rFonts w:ascii="Arial" w:hAnsi="Arial" w:cs="Arial"/>
          <w:i/>
          <w:iCs/>
          <w:sz w:val="20"/>
          <w:szCs w:val="20"/>
        </w:rPr>
        <w:t>; b) em se tratando de norma que reduz o direito de eventuais licitantes, cabe interpretação restritiva; c) o art. 97 da Lei de Licitações, ao definir que é crime admitir licitação ou contratar empresa declarada inidônea, reforça a diferenciação entre as penalidades de inidoneidade e suspensão temporária/impedimento de contratar, atribuindo àquela maior gravidade”</w:t>
      </w:r>
      <w:r w:rsidRPr="00B80A24">
        <w:rPr>
          <w:rFonts w:ascii="Arial" w:hAnsi="Arial" w:cs="Arial"/>
          <w:i/>
          <w:sz w:val="20"/>
          <w:szCs w:val="20"/>
        </w:rPr>
        <w:t xml:space="preserve">. </w:t>
      </w:r>
      <w:r w:rsidRPr="00B80A24">
        <w:rPr>
          <w:rFonts w:ascii="Arial" w:hAnsi="Arial" w:cs="Arial"/>
          <w:b/>
          <w:i/>
          <w:sz w:val="20"/>
          <w:szCs w:val="20"/>
          <w:u w:val="single"/>
        </w:rPr>
        <w:t xml:space="preserve">Noutro giro, versando agora sobre os limites de sanção correlata prevista na Lei do Pregão (Lei 10.520/02, art. 7º – impedimento de licitar e contratar com a União, Estados, Distrito Federal ou Municípios), e diante da possibilidade de que o Serpro/SP venha a conferir demasiado alcance a esse dispositivo, consignou o relator que </w:t>
      </w:r>
      <w:r w:rsidRPr="00B80A24">
        <w:rPr>
          <w:rFonts w:ascii="Arial" w:hAnsi="Arial" w:cs="Arial"/>
          <w:b/>
          <w:i/>
          <w:iCs/>
          <w:sz w:val="20"/>
          <w:szCs w:val="20"/>
          <w:u w:val="single"/>
        </w:rPr>
        <w:t>“a jurisprudência deste Tribunal (Acórdãos do Plenário 739/2013, 1.006/2013 e 1.017/2013) é firme no sentido de que tal penalidade impede o concorrente punido de licitar e contratar apenas no âmbito do ente federativo que aplicou a sanção, em consonância com o que dispõe o art. 40, inciso V e § 3º, da IN SLTI 2/2010”</w:t>
      </w:r>
      <w:r w:rsidRPr="00B80A24">
        <w:rPr>
          <w:rFonts w:ascii="Arial" w:hAnsi="Arial" w:cs="Arial"/>
          <w:b/>
          <w:i/>
          <w:sz w:val="20"/>
          <w:szCs w:val="20"/>
          <w:u w:val="single"/>
        </w:rPr>
        <w:t>.</w:t>
      </w:r>
      <w:r w:rsidRPr="00B80A24">
        <w:rPr>
          <w:rFonts w:ascii="Arial" w:hAnsi="Arial" w:cs="Arial"/>
          <w:i/>
          <w:sz w:val="20"/>
          <w:szCs w:val="20"/>
        </w:rPr>
        <w:t xml:space="preserve"> Nesse sentido, e tendo em vista que as falhas verificadas não comprometeram efetivamente a competitividade do certame e tampouco frustraram o objetivo da contratação, o Plenário do TCU, acolhendo a proposta do relator, considerou parcialmente procedente a representação, revogando a cautelar expedida e cientificando o Serpro/SP de que </w:t>
      </w:r>
      <w:r w:rsidRPr="00B80A24">
        <w:rPr>
          <w:rFonts w:ascii="Arial" w:hAnsi="Arial" w:cs="Arial"/>
          <w:i/>
          <w:iCs/>
          <w:sz w:val="20"/>
          <w:szCs w:val="20"/>
        </w:rPr>
        <w:t>“a sanção prevista no inciso III do art. 87 da Lei 8.666/1993 produz efeitos apenas em relação ao órgão ou entidade sancionador, enquanto a prevista no art. 7º da Lei 10.520/2002 produz efeitos apenas no âmbito interno do ente federativo que a aplicar”</w:t>
      </w:r>
      <w:r w:rsidRPr="00B80A24">
        <w:rPr>
          <w:rFonts w:ascii="Arial" w:hAnsi="Arial" w:cs="Arial"/>
          <w:i/>
          <w:sz w:val="20"/>
          <w:szCs w:val="20"/>
        </w:rPr>
        <w:t xml:space="preserve">. </w:t>
      </w:r>
      <w:hyperlink r:id="rId8" w:history="1">
        <w:r w:rsidRPr="00B80A24">
          <w:rPr>
            <w:rStyle w:val="Hyperlink"/>
            <w:rFonts w:ascii="Arial" w:hAnsi="Arial" w:cs="Arial"/>
            <w:b/>
            <w:bCs/>
            <w:i/>
            <w:iCs/>
            <w:sz w:val="20"/>
            <w:szCs w:val="20"/>
          </w:rPr>
          <w:t>Acórdão 2242/2013-Plenário</w:t>
        </w:r>
      </w:hyperlink>
      <w:r w:rsidRPr="00B80A24">
        <w:rPr>
          <w:rFonts w:ascii="Arial" w:hAnsi="Arial" w:cs="Arial"/>
          <w:b/>
          <w:bCs/>
          <w:i/>
          <w:iCs/>
          <w:sz w:val="20"/>
          <w:szCs w:val="20"/>
        </w:rPr>
        <w:t>, TC 019.276/2013-3, relator Ministro José Múcio Monteiro, 21.8.2013.</w:t>
      </w:r>
    </w:p>
    <w:p w:rsidR="00B80A24" w:rsidRPr="00B80A24" w:rsidRDefault="00B80A24" w:rsidP="00B80A24">
      <w:pPr>
        <w:spacing w:before="280" w:line="360" w:lineRule="exact"/>
        <w:jc w:val="both"/>
        <w:rPr>
          <w:rFonts w:ascii="Arial" w:hAnsi="Arial" w:cs="Arial"/>
          <w:sz w:val="20"/>
          <w:szCs w:val="20"/>
        </w:rPr>
      </w:pPr>
      <w:r w:rsidRPr="00B80A24">
        <w:rPr>
          <w:rFonts w:ascii="Arial" w:hAnsi="Arial" w:cs="Arial"/>
          <w:sz w:val="20"/>
          <w:szCs w:val="20"/>
        </w:rPr>
        <w:t xml:space="preserve">Desta forma, requer que seja alterada a redação do </w:t>
      </w:r>
      <w:r w:rsidRPr="00B80A24">
        <w:rPr>
          <w:rFonts w:ascii="Arial" w:hAnsi="Arial" w:cs="Arial"/>
          <w:bCs/>
          <w:sz w:val="20"/>
          <w:szCs w:val="20"/>
        </w:rPr>
        <w:t xml:space="preserve">item </w:t>
      </w:r>
      <w:r>
        <w:rPr>
          <w:rFonts w:ascii="Arial" w:hAnsi="Arial" w:cs="Arial"/>
          <w:bCs/>
          <w:sz w:val="20"/>
          <w:szCs w:val="20"/>
        </w:rPr>
        <w:t>4.2.1</w:t>
      </w:r>
      <w:r w:rsidRPr="00B80A24">
        <w:rPr>
          <w:rFonts w:ascii="Arial" w:hAnsi="Arial" w:cs="Arial"/>
          <w:bCs/>
          <w:sz w:val="20"/>
          <w:szCs w:val="20"/>
        </w:rPr>
        <w:t xml:space="preserve"> do Edital </w:t>
      </w:r>
      <w:r w:rsidRPr="00B80A24">
        <w:rPr>
          <w:rFonts w:ascii="Arial" w:hAnsi="Arial" w:cs="Arial"/>
          <w:sz w:val="20"/>
          <w:szCs w:val="20"/>
        </w:rPr>
        <w:t xml:space="preserve">a fim de que o mesmo determine que o impedimento de licitar e contratar é com </w:t>
      </w:r>
      <w:r>
        <w:rPr>
          <w:rFonts w:ascii="Arial" w:hAnsi="Arial" w:cs="Arial"/>
          <w:sz w:val="20"/>
          <w:szCs w:val="20"/>
        </w:rPr>
        <w:t xml:space="preserve">um dos entes da Federação </w:t>
      </w:r>
      <w:r w:rsidRPr="00B80A24">
        <w:rPr>
          <w:rFonts w:ascii="Arial" w:hAnsi="Arial" w:cs="Arial"/>
          <w:sz w:val="20"/>
          <w:szCs w:val="20"/>
        </w:rPr>
        <w:t>a fim de cumprir o estatuído no artigo 7.º da Lei n.º 10520/02.</w:t>
      </w:r>
    </w:p>
    <w:p w:rsidR="00B80A24" w:rsidRDefault="00B80A24" w:rsidP="00B80A24"/>
    <w:p w:rsidR="00F1062E" w:rsidRDefault="00F1062E" w:rsidP="00F1062E">
      <w:pPr>
        <w:spacing w:after="280" w:line="360" w:lineRule="exact"/>
        <w:jc w:val="both"/>
        <w:rPr>
          <w:rFonts w:ascii="Arial" w:hAnsi="Arial" w:cs="Arial"/>
          <w:b/>
          <w:smallCaps/>
          <w:sz w:val="20"/>
          <w:szCs w:val="20"/>
          <w:u w:val="single"/>
        </w:rPr>
      </w:pPr>
      <w:r>
        <w:rPr>
          <w:rFonts w:ascii="Arial" w:hAnsi="Arial" w:cs="Arial"/>
          <w:b/>
          <w:smallCaps/>
          <w:snapToGrid w:val="0"/>
          <w:sz w:val="20"/>
          <w:szCs w:val="20"/>
        </w:rPr>
        <w:t>4</w:t>
      </w:r>
      <w:r w:rsidRPr="00B80A24">
        <w:rPr>
          <w:rFonts w:ascii="Arial" w:hAnsi="Arial" w:cs="Arial"/>
          <w:b/>
          <w:smallCaps/>
          <w:snapToGrid w:val="0"/>
          <w:sz w:val="20"/>
          <w:szCs w:val="20"/>
        </w:rPr>
        <w:t xml:space="preserve">. </w:t>
      </w:r>
      <w:r w:rsidRPr="00B80A24">
        <w:rPr>
          <w:rFonts w:ascii="Arial" w:hAnsi="Arial" w:cs="Arial"/>
          <w:b/>
          <w:smallCaps/>
          <w:snapToGrid w:val="0"/>
          <w:sz w:val="20"/>
          <w:szCs w:val="20"/>
        </w:rPr>
        <w:tab/>
      </w:r>
      <w:r>
        <w:rPr>
          <w:rFonts w:ascii="Arial" w:hAnsi="Arial" w:cs="Arial"/>
          <w:b/>
          <w:smallCaps/>
          <w:sz w:val="20"/>
          <w:szCs w:val="20"/>
          <w:u w:val="single"/>
        </w:rPr>
        <w:t>DOS ITENS TÉCNICOS</w:t>
      </w:r>
    </w:p>
    <w:p w:rsidR="00F1062E" w:rsidRDefault="00F1062E" w:rsidP="00F1062E">
      <w:pPr>
        <w:spacing w:after="280" w:line="360" w:lineRule="exact"/>
        <w:jc w:val="both"/>
        <w:rPr>
          <w:rFonts w:ascii="Arial" w:hAnsi="Arial" w:cs="Arial"/>
          <w:b/>
          <w:smallCaps/>
          <w:sz w:val="20"/>
          <w:szCs w:val="20"/>
        </w:rPr>
      </w:pPr>
      <w:r w:rsidRPr="00F1062E">
        <w:rPr>
          <w:rFonts w:ascii="Arial" w:hAnsi="Arial" w:cs="Arial"/>
          <w:b/>
          <w:smallCaps/>
          <w:sz w:val="20"/>
          <w:szCs w:val="20"/>
        </w:rPr>
        <w:tab/>
        <w:t>4.1</w:t>
      </w:r>
      <w:r>
        <w:rPr>
          <w:rFonts w:ascii="Arial" w:hAnsi="Arial" w:cs="Arial"/>
          <w:b/>
          <w:smallCaps/>
          <w:sz w:val="20"/>
          <w:szCs w:val="20"/>
        </w:rPr>
        <w:t xml:space="preserve"> DOS SERVIÇOS DE MENSAGENS PERSONALIZADAS</w:t>
      </w:r>
    </w:p>
    <w:p w:rsidR="00F1062E" w:rsidRPr="00F1062E" w:rsidRDefault="00F1062E" w:rsidP="00F1062E">
      <w:pPr>
        <w:spacing w:before="280" w:line="360" w:lineRule="exact"/>
        <w:jc w:val="both"/>
        <w:rPr>
          <w:rFonts w:ascii="Arial" w:hAnsi="Arial" w:cs="Arial"/>
          <w:sz w:val="20"/>
          <w:szCs w:val="20"/>
        </w:rPr>
      </w:pPr>
      <w:r>
        <w:rPr>
          <w:rFonts w:ascii="Arial" w:hAnsi="Arial" w:cs="Arial"/>
          <w:sz w:val="20"/>
          <w:szCs w:val="20"/>
        </w:rPr>
        <w:t>O Item 5</w:t>
      </w:r>
      <w:r w:rsidRPr="00F1062E">
        <w:rPr>
          <w:rFonts w:ascii="Arial" w:hAnsi="Arial" w:cs="Arial"/>
          <w:sz w:val="20"/>
          <w:szCs w:val="20"/>
        </w:rPr>
        <w:t>.1</w:t>
      </w:r>
      <w:r>
        <w:rPr>
          <w:rFonts w:ascii="Arial" w:hAnsi="Arial" w:cs="Arial"/>
          <w:sz w:val="20"/>
          <w:szCs w:val="20"/>
        </w:rPr>
        <w:t>.3 do Termo de Referência</w:t>
      </w:r>
      <w:r w:rsidRPr="00F1062E">
        <w:rPr>
          <w:rFonts w:ascii="Arial" w:hAnsi="Arial" w:cs="Arial"/>
          <w:sz w:val="20"/>
          <w:szCs w:val="20"/>
        </w:rPr>
        <w:t xml:space="preserve"> prevê:</w:t>
      </w:r>
    </w:p>
    <w:p w:rsidR="00F1062E" w:rsidRPr="00F1062E" w:rsidRDefault="00F1062E" w:rsidP="00F1062E">
      <w:pPr>
        <w:spacing w:after="280" w:line="360" w:lineRule="exact"/>
        <w:jc w:val="both"/>
        <w:rPr>
          <w:rFonts w:ascii="Arial" w:hAnsi="Arial" w:cs="Arial"/>
          <w:i/>
          <w:smallCaps/>
          <w:sz w:val="18"/>
          <w:szCs w:val="20"/>
        </w:rPr>
      </w:pPr>
      <w:r>
        <w:rPr>
          <w:rFonts w:ascii="Arial" w:hAnsi="Arial" w:cs="Arial"/>
          <w:b/>
          <w:smallCaps/>
          <w:sz w:val="20"/>
          <w:szCs w:val="20"/>
        </w:rPr>
        <w:t>“</w:t>
      </w:r>
      <w:r w:rsidRPr="00F1062E">
        <w:rPr>
          <w:rFonts w:ascii="Arial" w:hAnsi="Arial" w:cs="Arial"/>
          <w:i/>
          <w:smallCaps/>
          <w:sz w:val="18"/>
          <w:szCs w:val="20"/>
        </w:rPr>
        <w:t>5.1.3.</w:t>
      </w:r>
      <w:r w:rsidRPr="00F1062E">
        <w:rPr>
          <w:rFonts w:ascii="Arial" w:hAnsi="Arial" w:cs="Arial"/>
          <w:i/>
          <w:smallCaps/>
          <w:sz w:val="18"/>
          <w:szCs w:val="20"/>
        </w:rPr>
        <w:tab/>
        <w:t>Mensagens personalizadas, gravadas pela CONTRATADA, disponibilizadas no prazo de 30 (trinta) dias a partir do início da prestação dos serviç</w:t>
      </w:r>
      <w:r>
        <w:rPr>
          <w:rFonts w:ascii="Arial" w:hAnsi="Arial" w:cs="Arial"/>
          <w:i/>
          <w:smallCaps/>
          <w:sz w:val="18"/>
          <w:szCs w:val="20"/>
        </w:rPr>
        <w:t>os, sem custo adicional, sendo:</w:t>
      </w:r>
    </w:p>
    <w:p w:rsidR="00F1062E" w:rsidRPr="00F1062E" w:rsidRDefault="00F1062E" w:rsidP="00F1062E">
      <w:pPr>
        <w:spacing w:after="280" w:line="360" w:lineRule="exact"/>
        <w:ind w:left="708"/>
        <w:jc w:val="both"/>
        <w:rPr>
          <w:rFonts w:ascii="Arial" w:hAnsi="Arial" w:cs="Arial"/>
          <w:i/>
          <w:smallCaps/>
          <w:sz w:val="18"/>
          <w:szCs w:val="20"/>
        </w:rPr>
      </w:pPr>
      <w:r w:rsidRPr="00F1062E">
        <w:rPr>
          <w:rFonts w:ascii="Arial" w:hAnsi="Arial" w:cs="Arial"/>
          <w:i/>
          <w:smallCaps/>
          <w:sz w:val="18"/>
          <w:szCs w:val="20"/>
        </w:rPr>
        <w:t>5.1.3.1.</w:t>
      </w:r>
      <w:r w:rsidRPr="00F1062E">
        <w:rPr>
          <w:rFonts w:ascii="Arial" w:hAnsi="Arial" w:cs="Arial"/>
          <w:i/>
          <w:smallCaps/>
          <w:sz w:val="18"/>
          <w:szCs w:val="20"/>
        </w:rPr>
        <w:tab/>
        <w:t>Mensagem personalizada, a ser informada pela SUSEP à CONTRATADA, se todos os atendentes estiverem ocupados durante o horário de atendimento, sem custo adicional;</w:t>
      </w:r>
    </w:p>
    <w:p w:rsidR="00F1062E" w:rsidRPr="00F1062E" w:rsidRDefault="00F1062E" w:rsidP="00F1062E">
      <w:pPr>
        <w:spacing w:after="280" w:line="360" w:lineRule="exact"/>
        <w:ind w:left="708"/>
        <w:jc w:val="both"/>
        <w:rPr>
          <w:rFonts w:ascii="Arial" w:hAnsi="Arial" w:cs="Arial"/>
          <w:i/>
          <w:smallCaps/>
          <w:sz w:val="18"/>
          <w:szCs w:val="20"/>
        </w:rPr>
      </w:pPr>
      <w:r w:rsidRPr="00F1062E">
        <w:rPr>
          <w:rFonts w:ascii="Arial" w:hAnsi="Arial" w:cs="Arial"/>
          <w:i/>
          <w:smallCaps/>
          <w:sz w:val="18"/>
          <w:szCs w:val="20"/>
        </w:rPr>
        <w:t>5.1.3.2.</w:t>
      </w:r>
      <w:r w:rsidRPr="00F1062E">
        <w:rPr>
          <w:rFonts w:ascii="Arial" w:hAnsi="Arial" w:cs="Arial"/>
          <w:i/>
          <w:smallCaps/>
          <w:sz w:val="18"/>
          <w:szCs w:val="20"/>
        </w:rPr>
        <w:tab/>
        <w:t>Mensagem personalizada, a ser informada pela SUSEP à CONTRATADA, se não estiver no horário de funcionamento da SUSEP, sem custo adicional;</w:t>
      </w:r>
    </w:p>
    <w:p w:rsidR="00F1062E" w:rsidRPr="00F1062E" w:rsidRDefault="00F1062E" w:rsidP="00F1062E">
      <w:pPr>
        <w:spacing w:after="280" w:line="360" w:lineRule="exact"/>
        <w:ind w:left="708"/>
        <w:jc w:val="both"/>
        <w:rPr>
          <w:rFonts w:ascii="Arial" w:hAnsi="Arial" w:cs="Arial"/>
          <w:i/>
          <w:smallCaps/>
          <w:sz w:val="18"/>
          <w:szCs w:val="20"/>
        </w:rPr>
      </w:pPr>
      <w:r w:rsidRPr="00F1062E">
        <w:rPr>
          <w:rFonts w:ascii="Arial" w:hAnsi="Arial" w:cs="Arial"/>
          <w:i/>
          <w:smallCaps/>
          <w:sz w:val="18"/>
          <w:szCs w:val="20"/>
        </w:rPr>
        <w:t>5.1.3.3.</w:t>
      </w:r>
      <w:r w:rsidRPr="00F1062E">
        <w:rPr>
          <w:rFonts w:ascii="Arial" w:hAnsi="Arial" w:cs="Arial"/>
          <w:i/>
          <w:smallCaps/>
          <w:sz w:val="18"/>
          <w:szCs w:val="20"/>
        </w:rPr>
        <w:tab/>
        <w:t>Mensagem personalizada, a ser informada pela SUSEP à CONTRATADA e veiculada previamente ao atendimento da ligação pelos (as) atendentes do call center da CONTRATANTE, com orientações sobre os serviços prestados pela Autarquia.”</w:t>
      </w:r>
    </w:p>
    <w:p w:rsidR="00F1062E" w:rsidRPr="00F1062E" w:rsidRDefault="00F1062E" w:rsidP="00CF7BB3">
      <w:pPr>
        <w:spacing w:before="280" w:line="360" w:lineRule="exact"/>
        <w:jc w:val="both"/>
        <w:rPr>
          <w:rFonts w:ascii="Arial" w:hAnsi="Arial" w:cs="Arial"/>
          <w:sz w:val="20"/>
          <w:szCs w:val="20"/>
        </w:rPr>
      </w:pPr>
      <w:r w:rsidRPr="00F1062E">
        <w:rPr>
          <w:rFonts w:ascii="Arial" w:hAnsi="Arial" w:cs="Arial"/>
          <w:sz w:val="20"/>
          <w:szCs w:val="20"/>
        </w:rPr>
        <w:t>Ocorre que entendemos que é de responsabilidade da CONTRATANTE a gravação da mensagem personalizada devido a características de direitos autorais das mensagens</w:t>
      </w:r>
      <w:r>
        <w:rPr>
          <w:rFonts w:ascii="Arial" w:hAnsi="Arial" w:cs="Arial"/>
          <w:sz w:val="20"/>
          <w:szCs w:val="20"/>
        </w:rPr>
        <w:t>. E responsabilidade da CONTRATADA o envio de mensagem personalizada gravada.</w:t>
      </w:r>
    </w:p>
    <w:p w:rsidR="00F1062E" w:rsidRDefault="00F1062E" w:rsidP="00CF7BB3">
      <w:pPr>
        <w:spacing w:before="280" w:line="360" w:lineRule="exact"/>
        <w:jc w:val="both"/>
        <w:rPr>
          <w:rFonts w:ascii="Arial" w:hAnsi="Arial" w:cs="Arial"/>
          <w:sz w:val="20"/>
          <w:szCs w:val="20"/>
        </w:rPr>
      </w:pPr>
      <w:r w:rsidRPr="00B80A24">
        <w:rPr>
          <w:rFonts w:ascii="Arial" w:hAnsi="Arial" w:cs="Arial"/>
          <w:sz w:val="20"/>
          <w:szCs w:val="20"/>
        </w:rPr>
        <w:t xml:space="preserve">Desta forma, requer que seja alterada a redação do </w:t>
      </w:r>
      <w:r w:rsidRPr="00F1062E">
        <w:rPr>
          <w:rFonts w:ascii="Arial" w:hAnsi="Arial" w:cs="Arial"/>
          <w:sz w:val="20"/>
          <w:szCs w:val="20"/>
        </w:rPr>
        <w:t xml:space="preserve">item </w:t>
      </w:r>
      <w:r>
        <w:rPr>
          <w:rFonts w:ascii="Arial" w:hAnsi="Arial" w:cs="Arial"/>
          <w:sz w:val="20"/>
          <w:szCs w:val="20"/>
        </w:rPr>
        <w:t>5.1.3 do Termo de Ref</w:t>
      </w:r>
      <w:r w:rsidR="0067160D">
        <w:rPr>
          <w:rFonts w:ascii="Arial" w:hAnsi="Arial" w:cs="Arial"/>
          <w:sz w:val="20"/>
          <w:szCs w:val="20"/>
        </w:rPr>
        <w:t>erê</w:t>
      </w:r>
      <w:r>
        <w:rPr>
          <w:rFonts w:ascii="Arial" w:hAnsi="Arial" w:cs="Arial"/>
          <w:sz w:val="20"/>
          <w:szCs w:val="20"/>
        </w:rPr>
        <w:t>ncia</w:t>
      </w:r>
      <w:r w:rsidRPr="00F1062E">
        <w:rPr>
          <w:rFonts w:ascii="Arial" w:hAnsi="Arial" w:cs="Arial"/>
          <w:sz w:val="20"/>
          <w:szCs w:val="20"/>
        </w:rPr>
        <w:t xml:space="preserve"> </w:t>
      </w:r>
      <w:r w:rsidRPr="00B80A24">
        <w:rPr>
          <w:rFonts w:ascii="Arial" w:hAnsi="Arial" w:cs="Arial"/>
          <w:sz w:val="20"/>
          <w:szCs w:val="20"/>
        </w:rPr>
        <w:t>a fim de que o mesmo determine que</w:t>
      </w:r>
      <w:r>
        <w:rPr>
          <w:rFonts w:ascii="Arial" w:hAnsi="Arial" w:cs="Arial"/>
          <w:sz w:val="20"/>
          <w:szCs w:val="20"/>
        </w:rPr>
        <w:t xml:space="preserve"> </w:t>
      </w:r>
      <w:r w:rsidR="0067160D">
        <w:rPr>
          <w:rFonts w:ascii="Arial" w:hAnsi="Arial" w:cs="Arial"/>
          <w:sz w:val="20"/>
          <w:szCs w:val="20"/>
        </w:rPr>
        <w:t>as mensagens personalizadas gravadas pela CONTRATANTE, sejam disponibilizadas pela CONTRATADA</w:t>
      </w:r>
      <w:r w:rsidR="002D6CE1">
        <w:rPr>
          <w:rFonts w:ascii="Arial" w:hAnsi="Arial" w:cs="Arial"/>
          <w:sz w:val="20"/>
          <w:szCs w:val="20"/>
        </w:rPr>
        <w:t xml:space="preserve"> no</w:t>
      </w:r>
      <w:r w:rsidR="0067160D">
        <w:rPr>
          <w:rFonts w:ascii="Arial" w:hAnsi="Arial" w:cs="Arial"/>
          <w:sz w:val="20"/>
          <w:szCs w:val="20"/>
        </w:rPr>
        <w:t xml:space="preserve"> prazo de 30 (trinta) dias a partir do início da prestação dos serviços, sem custo adicional.</w:t>
      </w:r>
    </w:p>
    <w:p w:rsidR="0067160D" w:rsidRDefault="0067160D" w:rsidP="00B80A24">
      <w:pPr>
        <w:rPr>
          <w:rFonts w:ascii="Arial" w:hAnsi="Arial" w:cs="Arial"/>
          <w:sz w:val="20"/>
          <w:szCs w:val="20"/>
        </w:rPr>
      </w:pPr>
    </w:p>
    <w:p w:rsidR="00CF7BB3" w:rsidRDefault="0067160D" w:rsidP="0067160D">
      <w:pPr>
        <w:spacing w:after="280" w:line="360" w:lineRule="exact"/>
        <w:jc w:val="both"/>
        <w:rPr>
          <w:rFonts w:ascii="Arial" w:hAnsi="Arial" w:cs="Arial"/>
          <w:b/>
          <w:smallCaps/>
          <w:sz w:val="20"/>
          <w:szCs w:val="20"/>
        </w:rPr>
      </w:pPr>
      <w:r w:rsidRPr="00F1062E">
        <w:rPr>
          <w:rFonts w:ascii="Arial" w:hAnsi="Arial" w:cs="Arial"/>
          <w:b/>
          <w:smallCaps/>
          <w:sz w:val="20"/>
          <w:szCs w:val="20"/>
        </w:rPr>
        <w:tab/>
      </w:r>
    </w:p>
    <w:p w:rsidR="00CF7BB3" w:rsidRDefault="00CF7BB3">
      <w:pPr>
        <w:spacing w:after="200" w:line="276" w:lineRule="auto"/>
        <w:rPr>
          <w:rFonts w:ascii="Arial" w:hAnsi="Arial" w:cs="Arial"/>
          <w:b/>
          <w:smallCaps/>
          <w:sz w:val="20"/>
          <w:szCs w:val="20"/>
        </w:rPr>
      </w:pPr>
      <w:r>
        <w:rPr>
          <w:rFonts w:ascii="Arial" w:hAnsi="Arial" w:cs="Arial"/>
          <w:b/>
          <w:smallCaps/>
          <w:sz w:val="20"/>
          <w:szCs w:val="20"/>
        </w:rPr>
        <w:br w:type="page"/>
      </w:r>
    </w:p>
    <w:p w:rsidR="0067160D" w:rsidRDefault="00471A42" w:rsidP="00CF7BB3">
      <w:pPr>
        <w:spacing w:after="280" w:line="360" w:lineRule="exact"/>
        <w:ind w:firstLine="708"/>
        <w:jc w:val="both"/>
        <w:rPr>
          <w:rFonts w:ascii="Arial" w:hAnsi="Arial" w:cs="Arial"/>
          <w:b/>
          <w:smallCaps/>
          <w:sz w:val="20"/>
          <w:szCs w:val="20"/>
        </w:rPr>
      </w:pPr>
      <w:r>
        <w:rPr>
          <w:rFonts w:ascii="Arial" w:hAnsi="Arial" w:cs="Arial"/>
          <w:b/>
          <w:smallCaps/>
          <w:sz w:val="20"/>
          <w:szCs w:val="20"/>
        </w:rPr>
        <w:t>4.2</w:t>
      </w:r>
      <w:r w:rsidR="0067160D">
        <w:rPr>
          <w:rFonts w:ascii="Arial" w:hAnsi="Arial" w:cs="Arial"/>
          <w:b/>
          <w:smallCaps/>
          <w:sz w:val="20"/>
          <w:szCs w:val="20"/>
        </w:rPr>
        <w:t xml:space="preserve"> DO DEMONSTRATIVO MENSAL </w:t>
      </w:r>
    </w:p>
    <w:p w:rsidR="0067160D" w:rsidRPr="00F1062E" w:rsidRDefault="0067160D" w:rsidP="0067160D">
      <w:pPr>
        <w:spacing w:before="280" w:line="360" w:lineRule="exact"/>
        <w:jc w:val="both"/>
        <w:rPr>
          <w:rFonts w:ascii="Arial" w:hAnsi="Arial" w:cs="Arial"/>
          <w:sz w:val="20"/>
          <w:szCs w:val="20"/>
        </w:rPr>
      </w:pPr>
      <w:r>
        <w:rPr>
          <w:rFonts w:ascii="Arial" w:hAnsi="Arial" w:cs="Arial"/>
          <w:b/>
          <w:smallCaps/>
          <w:sz w:val="20"/>
          <w:szCs w:val="20"/>
        </w:rPr>
        <w:t xml:space="preserve"> </w:t>
      </w:r>
      <w:r>
        <w:rPr>
          <w:rFonts w:ascii="Arial" w:hAnsi="Arial" w:cs="Arial"/>
          <w:sz w:val="20"/>
          <w:szCs w:val="20"/>
        </w:rPr>
        <w:t>O Item 5</w:t>
      </w:r>
      <w:r w:rsidRPr="00F1062E">
        <w:rPr>
          <w:rFonts w:ascii="Arial" w:hAnsi="Arial" w:cs="Arial"/>
          <w:sz w:val="20"/>
          <w:szCs w:val="20"/>
        </w:rPr>
        <w:t>.1</w:t>
      </w:r>
      <w:r>
        <w:rPr>
          <w:rFonts w:ascii="Arial" w:hAnsi="Arial" w:cs="Arial"/>
          <w:sz w:val="20"/>
          <w:szCs w:val="20"/>
        </w:rPr>
        <w:t>.4 do Termo de Referência</w:t>
      </w:r>
      <w:r w:rsidRPr="00F1062E">
        <w:rPr>
          <w:rFonts w:ascii="Arial" w:hAnsi="Arial" w:cs="Arial"/>
          <w:sz w:val="20"/>
          <w:szCs w:val="20"/>
        </w:rPr>
        <w:t xml:space="preserve"> prevê:</w:t>
      </w:r>
    </w:p>
    <w:p w:rsidR="0067160D" w:rsidRDefault="0067160D" w:rsidP="0067160D">
      <w:pPr>
        <w:spacing w:after="280" w:line="360" w:lineRule="exact"/>
        <w:ind w:left="708"/>
        <w:jc w:val="both"/>
        <w:rPr>
          <w:rFonts w:ascii="Arial" w:hAnsi="Arial" w:cs="Arial"/>
          <w:i/>
          <w:smallCaps/>
          <w:sz w:val="18"/>
          <w:szCs w:val="20"/>
        </w:rPr>
      </w:pPr>
      <w:r w:rsidRPr="0067160D">
        <w:rPr>
          <w:rFonts w:ascii="Arial" w:hAnsi="Arial" w:cs="Arial"/>
          <w:i/>
          <w:smallCaps/>
          <w:sz w:val="18"/>
          <w:szCs w:val="20"/>
        </w:rPr>
        <w:t>“5.1.4.</w:t>
      </w:r>
      <w:r w:rsidRPr="0067160D">
        <w:rPr>
          <w:rFonts w:ascii="Arial" w:hAnsi="Arial" w:cs="Arial"/>
          <w:i/>
          <w:smallCaps/>
          <w:sz w:val="18"/>
          <w:szCs w:val="20"/>
        </w:rPr>
        <w:tab/>
        <w:t>Demonstrativo mensal impresso e em mídia digital detalhado, que liste, necessariamente, todas as ligações recebidas uma a uma, seus horários, datas, localidade, tipo, preços, e duração em minutos, sem custo adicional;”</w:t>
      </w:r>
    </w:p>
    <w:p w:rsidR="0067160D" w:rsidRDefault="002D6CE1" w:rsidP="00CF7BB3">
      <w:pPr>
        <w:spacing w:before="280" w:line="360" w:lineRule="exact"/>
        <w:jc w:val="both"/>
        <w:rPr>
          <w:rFonts w:ascii="Arial" w:hAnsi="Arial" w:cs="Arial"/>
          <w:sz w:val="20"/>
          <w:szCs w:val="20"/>
        </w:rPr>
      </w:pPr>
      <w:r>
        <w:rPr>
          <w:rFonts w:ascii="Arial" w:hAnsi="Arial" w:cs="Arial"/>
          <w:sz w:val="20"/>
          <w:szCs w:val="20"/>
        </w:rPr>
        <w:t>Por questões de o demonstrativo impresso no geral fazer uso de grande quantidade de papel, em tempos de economia e por questões ecológicas, en</w:t>
      </w:r>
      <w:r w:rsidR="0067160D" w:rsidRPr="00F1062E">
        <w:rPr>
          <w:rFonts w:ascii="Arial" w:hAnsi="Arial" w:cs="Arial"/>
          <w:sz w:val="20"/>
          <w:szCs w:val="20"/>
        </w:rPr>
        <w:t xml:space="preserve">tendemos </w:t>
      </w:r>
      <w:r w:rsidR="0067160D">
        <w:rPr>
          <w:rFonts w:ascii="Arial" w:hAnsi="Arial" w:cs="Arial"/>
          <w:sz w:val="20"/>
          <w:szCs w:val="20"/>
        </w:rPr>
        <w:t xml:space="preserve">ser suficiente a apresentação do demonstrativo mensal detalhado em mídia digital e o mensal impresso de forma resumida juntamente com o código de barras e número de nota fiscal.  </w:t>
      </w:r>
      <w:r>
        <w:rPr>
          <w:rFonts w:ascii="Arial" w:hAnsi="Arial" w:cs="Arial"/>
          <w:sz w:val="20"/>
          <w:szCs w:val="20"/>
        </w:rPr>
        <w:t>Por isso requer que seja alterado o item 5.1.4 do Termo de Referência a fim de que o mesmo determine o demonstrativo mensal resumido impresso e em mídia digital detalhado.</w:t>
      </w:r>
    </w:p>
    <w:p w:rsidR="00CF7BB3" w:rsidRDefault="00CF7BB3" w:rsidP="00CF7BB3">
      <w:pPr>
        <w:spacing w:before="280" w:line="360" w:lineRule="exact"/>
        <w:jc w:val="both"/>
        <w:rPr>
          <w:rFonts w:ascii="Arial" w:hAnsi="Arial" w:cs="Arial"/>
          <w:sz w:val="20"/>
          <w:szCs w:val="20"/>
        </w:rPr>
      </w:pPr>
    </w:p>
    <w:p w:rsidR="00CF7BB3" w:rsidRDefault="00471A42" w:rsidP="00471A42">
      <w:pPr>
        <w:spacing w:after="280" w:line="360" w:lineRule="exact"/>
        <w:jc w:val="both"/>
        <w:rPr>
          <w:rFonts w:ascii="Arial" w:hAnsi="Arial" w:cs="Arial"/>
          <w:b/>
          <w:smallCaps/>
          <w:sz w:val="20"/>
          <w:szCs w:val="20"/>
        </w:rPr>
      </w:pPr>
      <w:r w:rsidRPr="00F1062E">
        <w:rPr>
          <w:rFonts w:ascii="Arial" w:hAnsi="Arial" w:cs="Arial"/>
          <w:b/>
          <w:smallCaps/>
          <w:sz w:val="20"/>
          <w:szCs w:val="20"/>
        </w:rPr>
        <w:tab/>
      </w:r>
      <w:r>
        <w:rPr>
          <w:rFonts w:ascii="Arial" w:hAnsi="Arial" w:cs="Arial"/>
          <w:b/>
          <w:smallCaps/>
          <w:sz w:val="20"/>
          <w:szCs w:val="20"/>
        </w:rPr>
        <w:t>4.3</w:t>
      </w:r>
      <w:r w:rsidR="00CF7BB3">
        <w:rPr>
          <w:rFonts w:ascii="Arial" w:hAnsi="Arial" w:cs="Arial"/>
          <w:b/>
          <w:smallCaps/>
          <w:sz w:val="20"/>
          <w:szCs w:val="20"/>
        </w:rPr>
        <w:t xml:space="preserve"> DA</w:t>
      </w:r>
      <w:r>
        <w:rPr>
          <w:rFonts w:ascii="Arial" w:hAnsi="Arial" w:cs="Arial"/>
          <w:b/>
          <w:smallCaps/>
          <w:sz w:val="20"/>
          <w:szCs w:val="20"/>
        </w:rPr>
        <w:t xml:space="preserve"> </w:t>
      </w:r>
      <w:r w:rsidR="00CF7BB3">
        <w:rPr>
          <w:rFonts w:ascii="Arial" w:hAnsi="Arial" w:cs="Arial"/>
          <w:b/>
          <w:smallCaps/>
          <w:sz w:val="20"/>
          <w:szCs w:val="20"/>
        </w:rPr>
        <w:t>ALTERAÇÃO NO SISTEMA</w:t>
      </w:r>
    </w:p>
    <w:p w:rsidR="00CF7BB3" w:rsidRPr="00F1062E" w:rsidRDefault="00471A42" w:rsidP="00CF7BB3">
      <w:pPr>
        <w:spacing w:before="280" w:line="360" w:lineRule="exact"/>
        <w:jc w:val="both"/>
        <w:rPr>
          <w:rFonts w:ascii="Arial" w:hAnsi="Arial" w:cs="Arial"/>
          <w:sz w:val="20"/>
          <w:szCs w:val="20"/>
        </w:rPr>
      </w:pPr>
      <w:r>
        <w:rPr>
          <w:rFonts w:ascii="Arial" w:hAnsi="Arial" w:cs="Arial"/>
          <w:b/>
          <w:smallCaps/>
          <w:sz w:val="20"/>
          <w:szCs w:val="20"/>
        </w:rPr>
        <w:t xml:space="preserve"> </w:t>
      </w:r>
      <w:r w:rsidR="00CF7BB3">
        <w:rPr>
          <w:rFonts w:ascii="Arial" w:hAnsi="Arial" w:cs="Arial"/>
          <w:sz w:val="20"/>
          <w:szCs w:val="20"/>
        </w:rPr>
        <w:t>O Item 5.2.2 do Termo de Referência</w:t>
      </w:r>
      <w:r w:rsidR="00CF7BB3" w:rsidRPr="00F1062E">
        <w:rPr>
          <w:rFonts w:ascii="Arial" w:hAnsi="Arial" w:cs="Arial"/>
          <w:sz w:val="20"/>
          <w:szCs w:val="20"/>
        </w:rPr>
        <w:t xml:space="preserve"> prevê:</w:t>
      </w:r>
    </w:p>
    <w:p w:rsidR="00471A42" w:rsidRDefault="00CF7BB3" w:rsidP="00471A42">
      <w:pPr>
        <w:spacing w:after="280" w:line="360" w:lineRule="exact"/>
        <w:jc w:val="both"/>
        <w:rPr>
          <w:rFonts w:ascii="Arial" w:hAnsi="Arial" w:cs="Arial"/>
          <w:b/>
          <w:smallCaps/>
          <w:sz w:val="20"/>
          <w:szCs w:val="20"/>
        </w:rPr>
      </w:pPr>
      <w:r>
        <w:rPr>
          <w:rFonts w:ascii="Arial" w:hAnsi="Arial" w:cs="Arial"/>
          <w:i/>
          <w:smallCaps/>
          <w:sz w:val="18"/>
          <w:szCs w:val="20"/>
        </w:rPr>
        <w:t>“</w:t>
      </w:r>
      <w:r w:rsidRPr="00CF7BB3">
        <w:rPr>
          <w:rFonts w:ascii="Arial" w:hAnsi="Arial" w:cs="Arial"/>
          <w:i/>
          <w:smallCaps/>
          <w:sz w:val="18"/>
          <w:szCs w:val="20"/>
        </w:rPr>
        <w:t>5.2.2.</w:t>
      </w:r>
      <w:r w:rsidRPr="00CF7BB3">
        <w:rPr>
          <w:rFonts w:ascii="Arial" w:hAnsi="Arial" w:cs="Arial"/>
          <w:i/>
          <w:smallCaps/>
          <w:sz w:val="18"/>
          <w:szCs w:val="20"/>
        </w:rPr>
        <w:tab/>
        <w:t>A alteração no sistema que forma o 0800 deverá ser realizada no prazo de 5 (cinco) dias úteis, a contar do recebimento da comunicação de que trata o item 5.2.1 deste Termo de Referência.</w:t>
      </w:r>
      <w:r>
        <w:rPr>
          <w:rFonts w:ascii="Arial" w:hAnsi="Arial" w:cs="Arial"/>
          <w:i/>
          <w:smallCaps/>
          <w:sz w:val="18"/>
          <w:szCs w:val="20"/>
        </w:rPr>
        <w:t>”</w:t>
      </w:r>
    </w:p>
    <w:p w:rsidR="00CF7BB3" w:rsidRDefault="00CF7BB3" w:rsidP="00CF7BB3">
      <w:pPr>
        <w:spacing w:before="280" w:line="360" w:lineRule="exact"/>
        <w:jc w:val="both"/>
        <w:rPr>
          <w:rFonts w:ascii="Arial" w:hAnsi="Arial" w:cs="Arial"/>
          <w:sz w:val="20"/>
          <w:szCs w:val="20"/>
        </w:rPr>
      </w:pPr>
      <w:r>
        <w:rPr>
          <w:rFonts w:ascii="Arial" w:hAnsi="Arial" w:cs="Arial"/>
          <w:sz w:val="20"/>
          <w:szCs w:val="20"/>
        </w:rPr>
        <w:t xml:space="preserve">A alteração no sistema referida não é simples e exige mudança de características técnicas da solução. Logo, para garantir que a alteração seja feita no prazo requer que </w:t>
      </w:r>
      <w:r w:rsidRPr="00B80A24">
        <w:rPr>
          <w:rFonts w:ascii="Arial" w:hAnsi="Arial" w:cs="Arial"/>
          <w:sz w:val="20"/>
          <w:szCs w:val="20"/>
        </w:rPr>
        <w:t xml:space="preserve">seja alterada a redação do </w:t>
      </w:r>
      <w:r w:rsidRPr="00F1062E">
        <w:rPr>
          <w:rFonts w:ascii="Arial" w:hAnsi="Arial" w:cs="Arial"/>
          <w:sz w:val="20"/>
          <w:szCs w:val="20"/>
        </w:rPr>
        <w:t xml:space="preserve">item </w:t>
      </w:r>
      <w:r>
        <w:rPr>
          <w:rFonts w:ascii="Arial" w:hAnsi="Arial" w:cs="Arial"/>
          <w:sz w:val="20"/>
          <w:szCs w:val="20"/>
        </w:rPr>
        <w:t>5.2.2 do Termo de Referência</w:t>
      </w:r>
      <w:r w:rsidRPr="00F1062E">
        <w:rPr>
          <w:rFonts w:ascii="Arial" w:hAnsi="Arial" w:cs="Arial"/>
          <w:sz w:val="20"/>
          <w:szCs w:val="20"/>
        </w:rPr>
        <w:t xml:space="preserve"> </w:t>
      </w:r>
      <w:r w:rsidRPr="00B80A24">
        <w:rPr>
          <w:rFonts w:ascii="Arial" w:hAnsi="Arial" w:cs="Arial"/>
          <w:sz w:val="20"/>
          <w:szCs w:val="20"/>
        </w:rPr>
        <w:t>a fim de que o mesmo determine que</w:t>
      </w:r>
      <w:r>
        <w:rPr>
          <w:rFonts w:ascii="Arial" w:hAnsi="Arial" w:cs="Arial"/>
          <w:sz w:val="20"/>
          <w:szCs w:val="20"/>
        </w:rPr>
        <w:t xml:space="preserve"> a alteração</w:t>
      </w:r>
      <w:r w:rsidRPr="00CF7BB3">
        <w:rPr>
          <w:rFonts w:ascii="Arial" w:hAnsi="Arial" w:cs="Arial"/>
          <w:sz w:val="20"/>
          <w:szCs w:val="20"/>
        </w:rPr>
        <w:t xml:space="preserve"> </w:t>
      </w:r>
      <w:r>
        <w:rPr>
          <w:rFonts w:ascii="Arial" w:hAnsi="Arial" w:cs="Arial"/>
          <w:sz w:val="20"/>
          <w:szCs w:val="20"/>
        </w:rPr>
        <w:t>no sitema</w:t>
      </w:r>
      <w:r w:rsidRPr="00CF7BB3">
        <w:rPr>
          <w:rFonts w:ascii="Arial" w:hAnsi="Arial" w:cs="Arial"/>
          <w:sz w:val="20"/>
          <w:szCs w:val="20"/>
        </w:rPr>
        <w:t xml:space="preserve"> </w:t>
      </w:r>
      <w:r>
        <w:rPr>
          <w:rFonts w:ascii="Arial" w:hAnsi="Arial" w:cs="Arial"/>
          <w:sz w:val="20"/>
          <w:szCs w:val="20"/>
        </w:rPr>
        <w:t>que forma</w:t>
      </w:r>
      <w:r w:rsidRPr="00CF7BB3">
        <w:rPr>
          <w:rFonts w:ascii="Arial" w:hAnsi="Arial" w:cs="Arial"/>
          <w:sz w:val="20"/>
          <w:szCs w:val="20"/>
        </w:rPr>
        <w:t xml:space="preserve"> </w:t>
      </w:r>
      <w:r>
        <w:rPr>
          <w:rFonts w:ascii="Arial" w:hAnsi="Arial" w:cs="Arial"/>
          <w:sz w:val="20"/>
          <w:szCs w:val="20"/>
        </w:rPr>
        <w:t>o</w:t>
      </w:r>
      <w:r w:rsidRPr="00CF7BB3">
        <w:rPr>
          <w:rFonts w:ascii="Arial" w:hAnsi="Arial" w:cs="Arial"/>
          <w:sz w:val="20"/>
          <w:szCs w:val="20"/>
        </w:rPr>
        <w:t xml:space="preserve"> </w:t>
      </w:r>
      <w:r>
        <w:rPr>
          <w:rFonts w:ascii="Arial" w:hAnsi="Arial" w:cs="Arial"/>
          <w:sz w:val="20"/>
          <w:szCs w:val="20"/>
        </w:rPr>
        <w:t>0800</w:t>
      </w:r>
      <w:r w:rsidRPr="00CF7BB3">
        <w:rPr>
          <w:rFonts w:ascii="Arial" w:hAnsi="Arial" w:cs="Arial"/>
          <w:sz w:val="20"/>
          <w:szCs w:val="20"/>
        </w:rPr>
        <w:t xml:space="preserve"> </w:t>
      </w:r>
      <w:r>
        <w:rPr>
          <w:rFonts w:ascii="Arial" w:hAnsi="Arial" w:cs="Arial"/>
          <w:sz w:val="20"/>
          <w:szCs w:val="20"/>
        </w:rPr>
        <w:t>deverá</w:t>
      </w:r>
      <w:r w:rsidRPr="00CF7BB3">
        <w:rPr>
          <w:rFonts w:ascii="Arial" w:hAnsi="Arial" w:cs="Arial"/>
          <w:sz w:val="20"/>
          <w:szCs w:val="20"/>
        </w:rPr>
        <w:t xml:space="preserve"> </w:t>
      </w:r>
      <w:r>
        <w:rPr>
          <w:rFonts w:ascii="Arial" w:hAnsi="Arial" w:cs="Arial"/>
          <w:sz w:val="20"/>
          <w:szCs w:val="20"/>
        </w:rPr>
        <w:t>ser</w:t>
      </w:r>
      <w:r w:rsidRPr="00CF7BB3">
        <w:rPr>
          <w:rFonts w:ascii="Arial" w:hAnsi="Arial" w:cs="Arial"/>
          <w:sz w:val="20"/>
          <w:szCs w:val="20"/>
        </w:rPr>
        <w:t xml:space="preserve"> </w:t>
      </w:r>
      <w:r>
        <w:rPr>
          <w:rFonts w:ascii="Arial" w:hAnsi="Arial" w:cs="Arial"/>
          <w:sz w:val="20"/>
          <w:szCs w:val="20"/>
        </w:rPr>
        <w:t>realizada</w:t>
      </w:r>
      <w:r w:rsidRPr="00CF7BB3">
        <w:rPr>
          <w:rFonts w:ascii="Arial" w:hAnsi="Arial" w:cs="Arial"/>
          <w:sz w:val="20"/>
          <w:szCs w:val="20"/>
        </w:rPr>
        <w:t xml:space="preserve"> </w:t>
      </w:r>
      <w:r>
        <w:rPr>
          <w:rFonts w:ascii="Arial" w:hAnsi="Arial" w:cs="Arial"/>
          <w:sz w:val="20"/>
          <w:szCs w:val="20"/>
        </w:rPr>
        <w:t>no prazo</w:t>
      </w:r>
      <w:r w:rsidRPr="00CF7BB3">
        <w:rPr>
          <w:rFonts w:ascii="Arial" w:hAnsi="Arial" w:cs="Arial"/>
          <w:sz w:val="20"/>
          <w:szCs w:val="20"/>
        </w:rPr>
        <w:t xml:space="preserve"> </w:t>
      </w:r>
      <w:r>
        <w:rPr>
          <w:rFonts w:ascii="Arial" w:hAnsi="Arial" w:cs="Arial"/>
          <w:sz w:val="20"/>
          <w:szCs w:val="20"/>
        </w:rPr>
        <w:t>de</w:t>
      </w:r>
      <w:r w:rsidRPr="00CF7BB3">
        <w:rPr>
          <w:rFonts w:ascii="Arial" w:hAnsi="Arial" w:cs="Arial"/>
          <w:sz w:val="20"/>
          <w:szCs w:val="20"/>
        </w:rPr>
        <w:t xml:space="preserve"> </w:t>
      </w:r>
      <w:r>
        <w:rPr>
          <w:rFonts w:ascii="Arial" w:hAnsi="Arial" w:cs="Arial"/>
          <w:sz w:val="20"/>
          <w:szCs w:val="20"/>
        </w:rPr>
        <w:t>1</w:t>
      </w:r>
      <w:r w:rsidRPr="00CF7BB3">
        <w:rPr>
          <w:rFonts w:ascii="Arial" w:hAnsi="Arial" w:cs="Arial"/>
          <w:sz w:val="20"/>
          <w:szCs w:val="20"/>
        </w:rPr>
        <w:t>5 (</w:t>
      </w:r>
      <w:r>
        <w:rPr>
          <w:rFonts w:ascii="Arial" w:hAnsi="Arial" w:cs="Arial"/>
          <w:sz w:val="20"/>
          <w:szCs w:val="20"/>
        </w:rPr>
        <w:t>quinze</w:t>
      </w:r>
      <w:r w:rsidRPr="00CF7BB3">
        <w:rPr>
          <w:rFonts w:ascii="Arial" w:hAnsi="Arial" w:cs="Arial"/>
          <w:sz w:val="20"/>
          <w:szCs w:val="20"/>
        </w:rPr>
        <w:t xml:space="preserve">) </w:t>
      </w:r>
      <w:r>
        <w:rPr>
          <w:rFonts w:ascii="Arial" w:hAnsi="Arial" w:cs="Arial"/>
          <w:sz w:val="20"/>
          <w:szCs w:val="20"/>
        </w:rPr>
        <w:t>dias</w:t>
      </w:r>
      <w:r w:rsidRPr="00CF7BB3">
        <w:rPr>
          <w:rFonts w:ascii="Arial" w:hAnsi="Arial" w:cs="Arial"/>
          <w:sz w:val="20"/>
          <w:szCs w:val="20"/>
        </w:rPr>
        <w:t xml:space="preserve"> </w:t>
      </w:r>
      <w:r>
        <w:rPr>
          <w:rFonts w:ascii="Arial" w:hAnsi="Arial" w:cs="Arial"/>
          <w:sz w:val="20"/>
          <w:szCs w:val="20"/>
        </w:rPr>
        <w:t>úteis.</w:t>
      </w:r>
    </w:p>
    <w:p w:rsidR="00CF7BB3" w:rsidRDefault="00CF7BB3" w:rsidP="00CF7BB3">
      <w:pPr>
        <w:spacing w:before="280" w:line="360" w:lineRule="exact"/>
        <w:jc w:val="both"/>
        <w:rPr>
          <w:rFonts w:ascii="Arial" w:hAnsi="Arial" w:cs="Arial"/>
          <w:sz w:val="20"/>
          <w:szCs w:val="20"/>
        </w:rPr>
      </w:pPr>
    </w:p>
    <w:p w:rsidR="00CF7BB3" w:rsidRDefault="00CF7BB3" w:rsidP="00CF7BB3">
      <w:pPr>
        <w:spacing w:after="280" w:line="360" w:lineRule="exact"/>
        <w:jc w:val="both"/>
        <w:rPr>
          <w:rFonts w:ascii="Arial" w:hAnsi="Arial" w:cs="Arial"/>
          <w:b/>
          <w:smallCaps/>
          <w:sz w:val="20"/>
          <w:szCs w:val="20"/>
        </w:rPr>
      </w:pPr>
      <w:r w:rsidRPr="00F1062E">
        <w:rPr>
          <w:rFonts w:ascii="Arial" w:hAnsi="Arial" w:cs="Arial"/>
          <w:b/>
          <w:smallCaps/>
          <w:sz w:val="20"/>
          <w:szCs w:val="20"/>
        </w:rPr>
        <w:tab/>
      </w:r>
      <w:r>
        <w:rPr>
          <w:rFonts w:ascii="Arial" w:hAnsi="Arial" w:cs="Arial"/>
          <w:b/>
          <w:smallCaps/>
          <w:sz w:val="20"/>
          <w:szCs w:val="20"/>
        </w:rPr>
        <w:t xml:space="preserve">4.4 DA INTERRUPÇÃO TEMPORÁRIA E REATIVAÇÃO </w:t>
      </w:r>
      <w:r w:rsidR="00214022">
        <w:rPr>
          <w:rFonts w:ascii="Arial" w:hAnsi="Arial" w:cs="Arial"/>
          <w:b/>
          <w:smallCaps/>
          <w:sz w:val="20"/>
          <w:szCs w:val="20"/>
        </w:rPr>
        <w:t>DOS</w:t>
      </w:r>
      <w:r>
        <w:rPr>
          <w:rFonts w:ascii="Arial" w:hAnsi="Arial" w:cs="Arial"/>
          <w:b/>
          <w:smallCaps/>
          <w:sz w:val="20"/>
          <w:szCs w:val="20"/>
        </w:rPr>
        <w:t xml:space="preserve"> SERVIÇOS</w:t>
      </w:r>
    </w:p>
    <w:p w:rsidR="00CF7BB3" w:rsidRPr="00F1062E" w:rsidRDefault="00CF7BB3" w:rsidP="00CF7BB3">
      <w:pPr>
        <w:spacing w:before="280" w:line="360" w:lineRule="exact"/>
        <w:jc w:val="both"/>
        <w:rPr>
          <w:rFonts w:ascii="Arial" w:hAnsi="Arial" w:cs="Arial"/>
          <w:sz w:val="20"/>
          <w:szCs w:val="20"/>
        </w:rPr>
      </w:pPr>
      <w:r>
        <w:rPr>
          <w:rFonts w:ascii="Arial" w:hAnsi="Arial" w:cs="Arial"/>
          <w:b/>
          <w:smallCaps/>
          <w:sz w:val="20"/>
          <w:szCs w:val="20"/>
        </w:rPr>
        <w:t xml:space="preserve"> </w:t>
      </w:r>
      <w:r>
        <w:rPr>
          <w:rFonts w:ascii="Arial" w:hAnsi="Arial" w:cs="Arial"/>
          <w:sz w:val="20"/>
          <w:szCs w:val="20"/>
        </w:rPr>
        <w:t>Os Itens 5.3.2 e 5.3.3 do Termo de Referência</w:t>
      </w:r>
      <w:r w:rsidRPr="00F1062E">
        <w:rPr>
          <w:rFonts w:ascii="Arial" w:hAnsi="Arial" w:cs="Arial"/>
          <w:sz w:val="20"/>
          <w:szCs w:val="20"/>
        </w:rPr>
        <w:t xml:space="preserve"> prevê:</w:t>
      </w:r>
    </w:p>
    <w:p w:rsidR="00CF7BB3" w:rsidRPr="00CF7BB3" w:rsidRDefault="00CF7BB3" w:rsidP="00CF7BB3">
      <w:pPr>
        <w:spacing w:after="280" w:line="360" w:lineRule="exact"/>
        <w:jc w:val="both"/>
        <w:rPr>
          <w:rFonts w:ascii="Arial" w:hAnsi="Arial" w:cs="Arial"/>
          <w:i/>
          <w:smallCaps/>
          <w:sz w:val="18"/>
          <w:szCs w:val="20"/>
        </w:rPr>
      </w:pPr>
      <w:r>
        <w:rPr>
          <w:rFonts w:ascii="Arial" w:hAnsi="Arial" w:cs="Arial"/>
          <w:i/>
          <w:smallCaps/>
          <w:sz w:val="18"/>
          <w:szCs w:val="20"/>
        </w:rPr>
        <w:t>“</w:t>
      </w:r>
      <w:r w:rsidRPr="00CF7BB3">
        <w:rPr>
          <w:rFonts w:ascii="Arial" w:hAnsi="Arial" w:cs="Arial"/>
          <w:i/>
          <w:smallCaps/>
          <w:sz w:val="18"/>
          <w:szCs w:val="20"/>
        </w:rPr>
        <w:t>5.3.2.</w:t>
      </w:r>
      <w:r w:rsidRPr="00CF7BB3">
        <w:rPr>
          <w:rFonts w:ascii="Arial" w:hAnsi="Arial" w:cs="Arial"/>
          <w:i/>
          <w:smallCaps/>
          <w:sz w:val="18"/>
          <w:szCs w:val="20"/>
        </w:rPr>
        <w:tab/>
        <w:t>A SUSEP poderá, a qualquer tempo, requerer a interrupção temporária do serviço, o que deverá ser atendido no prazo de 48 (quarenta e oito) horas, a contar do recebimento da comunicação;</w:t>
      </w:r>
    </w:p>
    <w:p w:rsidR="00CF7BB3" w:rsidRDefault="00CF7BB3" w:rsidP="00CF7BB3">
      <w:pPr>
        <w:spacing w:after="280" w:line="360" w:lineRule="exact"/>
        <w:jc w:val="both"/>
        <w:rPr>
          <w:rFonts w:ascii="Arial" w:hAnsi="Arial" w:cs="Arial"/>
          <w:b/>
          <w:smallCaps/>
          <w:sz w:val="20"/>
          <w:szCs w:val="20"/>
        </w:rPr>
      </w:pPr>
      <w:r w:rsidRPr="00CF7BB3">
        <w:rPr>
          <w:rFonts w:ascii="Arial" w:hAnsi="Arial" w:cs="Arial"/>
          <w:i/>
          <w:smallCaps/>
          <w:sz w:val="18"/>
          <w:szCs w:val="20"/>
        </w:rPr>
        <w:t>5.3.3.</w:t>
      </w:r>
      <w:r w:rsidRPr="00CF7BB3">
        <w:rPr>
          <w:rFonts w:ascii="Arial" w:hAnsi="Arial" w:cs="Arial"/>
          <w:i/>
          <w:smallCaps/>
          <w:sz w:val="18"/>
          <w:szCs w:val="20"/>
        </w:rPr>
        <w:tab/>
        <w:t>A reativação do serviço interrompido deverá se dar no mesmo prazo previsto no item 5.3.2 deste Termo de Referência.</w:t>
      </w:r>
    </w:p>
    <w:p w:rsidR="00214022" w:rsidRDefault="00CF7BB3" w:rsidP="002D6CE1">
      <w:pPr>
        <w:spacing w:before="280" w:line="360" w:lineRule="exact"/>
        <w:jc w:val="both"/>
        <w:rPr>
          <w:rFonts w:ascii="Arial" w:hAnsi="Arial" w:cs="Arial"/>
          <w:b/>
          <w:smallCaps/>
          <w:sz w:val="20"/>
          <w:szCs w:val="20"/>
        </w:rPr>
      </w:pPr>
      <w:r>
        <w:rPr>
          <w:rFonts w:ascii="Arial" w:hAnsi="Arial" w:cs="Arial"/>
          <w:sz w:val="20"/>
          <w:szCs w:val="20"/>
        </w:rPr>
        <w:t>Para a interrupção e retorno do sistema</w:t>
      </w:r>
      <w:r w:rsidR="002D6CE1">
        <w:rPr>
          <w:rFonts w:ascii="Arial" w:hAnsi="Arial" w:cs="Arial"/>
          <w:sz w:val="20"/>
          <w:szCs w:val="20"/>
        </w:rPr>
        <w:t xml:space="preserve"> o prazo de 48 horas é exíguo</w:t>
      </w:r>
      <w:r>
        <w:rPr>
          <w:rFonts w:ascii="Arial" w:hAnsi="Arial" w:cs="Arial"/>
          <w:sz w:val="20"/>
          <w:szCs w:val="20"/>
        </w:rPr>
        <w:t>. Logo, para</w:t>
      </w:r>
      <w:r w:rsidR="00214022">
        <w:rPr>
          <w:rFonts w:ascii="Arial" w:hAnsi="Arial" w:cs="Arial"/>
          <w:sz w:val="20"/>
          <w:szCs w:val="20"/>
        </w:rPr>
        <w:t xml:space="preserve"> que</w:t>
      </w:r>
      <w:r>
        <w:rPr>
          <w:rFonts w:ascii="Arial" w:hAnsi="Arial" w:cs="Arial"/>
          <w:sz w:val="20"/>
          <w:szCs w:val="20"/>
        </w:rPr>
        <w:t xml:space="preserve"> sej</w:t>
      </w:r>
      <w:r w:rsidR="00214022">
        <w:rPr>
          <w:rFonts w:ascii="Arial" w:hAnsi="Arial" w:cs="Arial"/>
          <w:sz w:val="20"/>
          <w:szCs w:val="20"/>
        </w:rPr>
        <w:t>a realizado</w:t>
      </w:r>
      <w:r>
        <w:rPr>
          <w:rFonts w:ascii="Arial" w:hAnsi="Arial" w:cs="Arial"/>
          <w:sz w:val="20"/>
          <w:szCs w:val="20"/>
        </w:rPr>
        <w:t xml:space="preserve"> no prazo requer que </w:t>
      </w:r>
      <w:r w:rsidRPr="00B80A24">
        <w:rPr>
          <w:rFonts w:ascii="Arial" w:hAnsi="Arial" w:cs="Arial"/>
          <w:sz w:val="20"/>
          <w:szCs w:val="20"/>
        </w:rPr>
        <w:t xml:space="preserve">seja alterada a redação do </w:t>
      </w:r>
      <w:r w:rsidRPr="00F1062E">
        <w:rPr>
          <w:rFonts w:ascii="Arial" w:hAnsi="Arial" w:cs="Arial"/>
          <w:sz w:val="20"/>
          <w:szCs w:val="20"/>
        </w:rPr>
        <w:t xml:space="preserve">item </w:t>
      </w:r>
      <w:r>
        <w:rPr>
          <w:rFonts w:ascii="Arial" w:hAnsi="Arial" w:cs="Arial"/>
          <w:sz w:val="20"/>
          <w:szCs w:val="20"/>
        </w:rPr>
        <w:t>5.3.2 e 5.3.3 do Termo de Referência</w:t>
      </w:r>
      <w:r w:rsidRPr="00F1062E">
        <w:rPr>
          <w:rFonts w:ascii="Arial" w:hAnsi="Arial" w:cs="Arial"/>
          <w:sz w:val="20"/>
          <w:szCs w:val="20"/>
        </w:rPr>
        <w:t xml:space="preserve"> </w:t>
      </w:r>
      <w:r w:rsidRPr="00B80A24">
        <w:rPr>
          <w:rFonts w:ascii="Arial" w:hAnsi="Arial" w:cs="Arial"/>
          <w:sz w:val="20"/>
          <w:szCs w:val="20"/>
        </w:rPr>
        <w:t>a fim de que o mesmo determine que</w:t>
      </w:r>
      <w:r>
        <w:rPr>
          <w:rFonts w:ascii="Arial" w:hAnsi="Arial" w:cs="Arial"/>
          <w:sz w:val="20"/>
          <w:szCs w:val="20"/>
        </w:rPr>
        <w:t xml:space="preserve"> </w:t>
      </w:r>
      <w:r w:rsidR="00214022">
        <w:rPr>
          <w:rFonts w:ascii="Arial" w:hAnsi="Arial" w:cs="Arial"/>
          <w:sz w:val="20"/>
          <w:szCs w:val="20"/>
        </w:rPr>
        <w:t xml:space="preserve">deverá ser atendido no prazo de </w:t>
      </w:r>
      <w:r w:rsidRPr="00CF7BB3">
        <w:rPr>
          <w:rFonts w:ascii="Arial" w:hAnsi="Arial" w:cs="Arial"/>
          <w:sz w:val="20"/>
          <w:szCs w:val="20"/>
        </w:rPr>
        <w:t>5 (</w:t>
      </w:r>
      <w:r>
        <w:rPr>
          <w:rFonts w:ascii="Arial" w:hAnsi="Arial" w:cs="Arial"/>
          <w:sz w:val="20"/>
          <w:szCs w:val="20"/>
        </w:rPr>
        <w:t>cinco</w:t>
      </w:r>
      <w:r w:rsidRPr="00CF7BB3">
        <w:rPr>
          <w:rFonts w:ascii="Arial" w:hAnsi="Arial" w:cs="Arial"/>
          <w:sz w:val="20"/>
          <w:szCs w:val="20"/>
        </w:rPr>
        <w:t xml:space="preserve">) </w:t>
      </w:r>
      <w:r>
        <w:rPr>
          <w:rFonts w:ascii="Arial" w:hAnsi="Arial" w:cs="Arial"/>
          <w:sz w:val="20"/>
          <w:szCs w:val="20"/>
        </w:rPr>
        <w:t>dias</w:t>
      </w:r>
      <w:r w:rsidRPr="00CF7BB3">
        <w:rPr>
          <w:rFonts w:ascii="Arial" w:hAnsi="Arial" w:cs="Arial"/>
          <w:sz w:val="20"/>
          <w:szCs w:val="20"/>
        </w:rPr>
        <w:t xml:space="preserve"> </w:t>
      </w:r>
      <w:r>
        <w:rPr>
          <w:rFonts w:ascii="Arial" w:hAnsi="Arial" w:cs="Arial"/>
          <w:sz w:val="20"/>
          <w:szCs w:val="20"/>
        </w:rPr>
        <w:t>úteis.</w:t>
      </w:r>
    </w:p>
    <w:p w:rsidR="00214022" w:rsidRDefault="00214022">
      <w:pPr>
        <w:spacing w:after="200" w:line="276" w:lineRule="auto"/>
        <w:rPr>
          <w:rFonts w:ascii="Arial" w:hAnsi="Arial" w:cs="Arial"/>
          <w:b/>
          <w:smallCaps/>
          <w:sz w:val="20"/>
          <w:szCs w:val="20"/>
        </w:rPr>
      </w:pPr>
      <w:r>
        <w:rPr>
          <w:rFonts w:ascii="Arial" w:hAnsi="Arial" w:cs="Arial"/>
          <w:b/>
          <w:smallCaps/>
          <w:sz w:val="20"/>
          <w:szCs w:val="20"/>
        </w:rPr>
        <w:br w:type="page"/>
      </w:r>
    </w:p>
    <w:p w:rsidR="00214022" w:rsidRDefault="00214022" w:rsidP="00214022">
      <w:pPr>
        <w:spacing w:after="280" w:line="360" w:lineRule="exact"/>
        <w:ind w:firstLine="708"/>
        <w:jc w:val="both"/>
        <w:rPr>
          <w:rFonts w:ascii="Arial" w:hAnsi="Arial" w:cs="Arial"/>
          <w:b/>
          <w:smallCaps/>
          <w:sz w:val="20"/>
          <w:szCs w:val="20"/>
        </w:rPr>
      </w:pPr>
      <w:r>
        <w:rPr>
          <w:rFonts w:ascii="Arial" w:hAnsi="Arial" w:cs="Arial"/>
          <w:b/>
          <w:smallCaps/>
          <w:sz w:val="20"/>
          <w:szCs w:val="20"/>
        </w:rPr>
        <w:t>4.5 SLA DE REPARO</w:t>
      </w:r>
    </w:p>
    <w:p w:rsidR="00214022" w:rsidRPr="00F1062E" w:rsidRDefault="00214022" w:rsidP="00214022">
      <w:pPr>
        <w:spacing w:before="280" w:line="360" w:lineRule="exact"/>
        <w:jc w:val="both"/>
        <w:rPr>
          <w:rFonts w:ascii="Arial" w:hAnsi="Arial" w:cs="Arial"/>
          <w:sz w:val="20"/>
          <w:szCs w:val="20"/>
        </w:rPr>
      </w:pPr>
      <w:r>
        <w:rPr>
          <w:rFonts w:ascii="Arial" w:hAnsi="Arial" w:cs="Arial"/>
          <w:b/>
          <w:smallCaps/>
          <w:sz w:val="20"/>
          <w:szCs w:val="20"/>
        </w:rPr>
        <w:t xml:space="preserve"> </w:t>
      </w:r>
      <w:r>
        <w:rPr>
          <w:rFonts w:ascii="Arial" w:hAnsi="Arial" w:cs="Arial"/>
          <w:sz w:val="20"/>
          <w:szCs w:val="20"/>
        </w:rPr>
        <w:t>Os Itens 10.17 do Termo de Referência</w:t>
      </w:r>
      <w:r w:rsidRPr="00F1062E">
        <w:rPr>
          <w:rFonts w:ascii="Arial" w:hAnsi="Arial" w:cs="Arial"/>
          <w:sz w:val="20"/>
          <w:szCs w:val="20"/>
        </w:rPr>
        <w:t xml:space="preserve"> prevê:</w:t>
      </w:r>
    </w:p>
    <w:p w:rsidR="00214022" w:rsidRDefault="00214022" w:rsidP="00214022">
      <w:pPr>
        <w:spacing w:after="280" w:line="360" w:lineRule="exact"/>
        <w:jc w:val="both"/>
        <w:rPr>
          <w:rFonts w:ascii="Arial" w:hAnsi="Arial" w:cs="Arial"/>
          <w:i/>
          <w:smallCaps/>
          <w:sz w:val="18"/>
          <w:szCs w:val="20"/>
        </w:rPr>
      </w:pPr>
      <w:r>
        <w:rPr>
          <w:rFonts w:ascii="Arial" w:hAnsi="Arial" w:cs="Arial"/>
          <w:i/>
          <w:smallCaps/>
          <w:sz w:val="18"/>
          <w:szCs w:val="20"/>
        </w:rPr>
        <w:t>“</w:t>
      </w:r>
      <w:r w:rsidRPr="00214022">
        <w:rPr>
          <w:rFonts w:ascii="Arial" w:hAnsi="Arial" w:cs="Arial"/>
          <w:i/>
          <w:smallCaps/>
          <w:sz w:val="18"/>
          <w:szCs w:val="20"/>
        </w:rPr>
        <w:t>10.17.</w:t>
      </w:r>
      <w:r w:rsidRPr="00214022">
        <w:rPr>
          <w:rFonts w:ascii="Arial" w:hAnsi="Arial" w:cs="Arial"/>
          <w:i/>
          <w:smallCaps/>
          <w:sz w:val="18"/>
          <w:szCs w:val="20"/>
        </w:rPr>
        <w:tab/>
        <w:t>Zelar pela perfeita execução dos serviços contratados, sanando as falhas em até 12 (doze) horas;</w:t>
      </w:r>
    </w:p>
    <w:p w:rsidR="00214022" w:rsidRDefault="00214022" w:rsidP="00214022">
      <w:pPr>
        <w:spacing w:after="280" w:line="360" w:lineRule="exact"/>
        <w:jc w:val="both"/>
        <w:rPr>
          <w:rFonts w:ascii="Arial" w:hAnsi="Arial" w:cs="Arial"/>
          <w:b/>
          <w:smallCaps/>
          <w:sz w:val="20"/>
          <w:szCs w:val="20"/>
        </w:rPr>
      </w:pPr>
      <w:r w:rsidRPr="00214022">
        <w:rPr>
          <w:rFonts w:ascii="Arial" w:hAnsi="Arial" w:cs="Arial"/>
          <w:i/>
          <w:smallCaps/>
          <w:sz w:val="18"/>
          <w:szCs w:val="20"/>
        </w:rPr>
        <w:t>10.18.</w:t>
      </w:r>
      <w:r w:rsidRPr="00214022">
        <w:rPr>
          <w:rFonts w:ascii="Arial" w:hAnsi="Arial" w:cs="Arial"/>
          <w:i/>
          <w:smallCaps/>
          <w:sz w:val="18"/>
          <w:szCs w:val="20"/>
        </w:rPr>
        <w:tab/>
        <w:t>Atender às solicitações, de imediato, corrigindo no prazo máximo de até 08 (oito) horas, após notificação, qualquer ocorrência de interrupção na prestação dos serviços contratados;</w:t>
      </w:r>
      <w:r>
        <w:rPr>
          <w:rFonts w:ascii="Arial" w:hAnsi="Arial" w:cs="Arial"/>
          <w:i/>
          <w:smallCaps/>
          <w:sz w:val="18"/>
          <w:szCs w:val="20"/>
        </w:rPr>
        <w:t>”</w:t>
      </w:r>
      <w:r w:rsidRPr="00CF7BB3">
        <w:rPr>
          <w:rFonts w:ascii="Arial" w:hAnsi="Arial" w:cs="Arial"/>
          <w:i/>
          <w:smallCaps/>
          <w:sz w:val="18"/>
          <w:szCs w:val="20"/>
        </w:rPr>
        <w:t>.</w:t>
      </w:r>
    </w:p>
    <w:p w:rsidR="00214022" w:rsidRDefault="00214022" w:rsidP="00214022">
      <w:pPr>
        <w:spacing w:before="280" w:line="360" w:lineRule="exact"/>
        <w:jc w:val="both"/>
        <w:rPr>
          <w:rFonts w:ascii="Arial" w:hAnsi="Arial" w:cs="Arial"/>
          <w:sz w:val="20"/>
          <w:szCs w:val="20"/>
        </w:rPr>
      </w:pPr>
      <w:r>
        <w:rPr>
          <w:rFonts w:ascii="Arial" w:hAnsi="Arial" w:cs="Arial"/>
          <w:sz w:val="20"/>
          <w:szCs w:val="20"/>
        </w:rPr>
        <w:t xml:space="preserve">Devido à inconsistência dos itens mencionados acima. Requer que </w:t>
      </w:r>
      <w:r w:rsidR="007158F0">
        <w:rPr>
          <w:rFonts w:ascii="Arial" w:hAnsi="Arial" w:cs="Arial"/>
          <w:sz w:val="20"/>
          <w:szCs w:val="20"/>
        </w:rPr>
        <w:t>seja</w:t>
      </w:r>
      <w:r w:rsidRPr="00B80A24">
        <w:rPr>
          <w:rFonts w:ascii="Arial" w:hAnsi="Arial" w:cs="Arial"/>
          <w:sz w:val="20"/>
          <w:szCs w:val="20"/>
        </w:rPr>
        <w:t xml:space="preserve"> re</w:t>
      </w:r>
      <w:r>
        <w:rPr>
          <w:rFonts w:ascii="Arial" w:hAnsi="Arial" w:cs="Arial"/>
          <w:sz w:val="20"/>
          <w:szCs w:val="20"/>
        </w:rPr>
        <w:t>tira</w:t>
      </w:r>
      <w:r w:rsidR="007158F0">
        <w:rPr>
          <w:rFonts w:ascii="Arial" w:hAnsi="Arial" w:cs="Arial"/>
          <w:sz w:val="20"/>
          <w:szCs w:val="20"/>
        </w:rPr>
        <w:t>do</w:t>
      </w:r>
      <w:r>
        <w:rPr>
          <w:rFonts w:ascii="Arial" w:hAnsi="Arial" w:cs="Arial"/>
          <w:sz w:val="20"/>
          <w:szCs w:val="20"/>
        </w:rPr>
        <w:t xml:space="preserve"> </w:t>
      </w:r>
      <w:r w:rsidRPr="00B80A24">
        <w:rPr>
          <w:rFonts w:ascii="Arial" w:hAnsi="Arial" w:cs="Arial"/>
          <w:sz w:val="20"/>
          <w:szCs w:val="20"/>
        </w:rPr>
        <w:t xml:space="preserve">o </w:t>
      </w:r>
      <w:r w:rsidRPr="00F1062E">
        <w:rPr>
          <w:rFonts w:ascii="Arial" w:hAnsi="Arial" w:cs="Arial"/>
          <w:sz w:val="20"/>
          <w:szCs w:val="20"/>
        </w:rPr>
        <w:t xml:space="preserve">item </w:t>
      </w:r>
      <w:r w:rsidR="007158F0">
        <w:rPr>
          <w:rFonts w:ascii="Arial" w:hAnsi="Arial" w:cs="Arial"/>
          <w:sz w:val="20"/>
          <w:szCs w:val="20"/>
        </w:rPr>
        <w:t>10.17.</w:t>
      </w:r>
    </w:p>
    <w:p w:rsidR="007158F0" w:rsidRDefault="007158F0" w:rsidP="007158F0">
      <w:pPr>
        <w:spacing w:after="280" w:line="360" w:lineRule="exact"/>
        <w:ind w:firstLine="708"/>
        <w:jc w:val="both"/>
        <w:rPr>
          <w:rFonts w:ascii="Arial" w:hAnsi="Arial" w:cs="Arial"/>
          <w:b/>
          <w:smallCaps/>
          <w:sz w:val="20"/>
          <w:szCs w:val="20"/>
        </w:rPr>
      </w:pPr>
    </w:p>
    <w:p w:rsidR="007158F0" w:rsidRDefault="007158F0" w:rsidP="007158F0">
      <w:pPr>
        <w:spacing w:after="280" w:line="360" w:lineRule="exact"/>
        <w:ind w:firstLine="708"/>
        <w:jc w:val="both"/>
        <w:rPr>
          <w:rFonts w:ascii="Arial" w:hAnsi="Arial" w:cs="Arial"/>
          <w:b/>
          <w:smallCaps/>
          <w:sz w:val="20"/>
          <w:szCs w:val="20"/>
        </w:rPr>
      </w:pPr>
      <w:r>
        <w:rPr>
          <w:rFonts w:ascii="Arial" w:hAnsi="Arial" w:cs="Arial"/>
          <w:b/>
          <w:smallCaps/>
          <w:sz w:val="20"/>
          <w:szCs w:val="20"/>
        </w:rPr>
        <w:t>4.6 DEMONSTRATIVO DE UTILIZAÇÃO</w:t>
      </w:r>
    </w:p>
    <w:p w:rsidR="007158F0" w:rsidRPr="00F1062E" w:rsidRDefault="007158F0" w:rsidP="007158F0">
      <w:pPr>
        <w:spacing w:before="280" w:line="360" w:lineRule="exact"/>
        <w:jc w:val="both"/>
        <w:rPr>
          <w:rFonts w:ascii="Arial" w:hAnsi="Arial" w:cs="Arial"/>
          <w:sz w:val="20"/>
          <w:szCs w:val="20"/>
        </w:rPr>
      </w:pPr>
      <w:r>
        <w:rPr>
          <w:rFonts w:ascii="Arial" w:hAnsi="Arial" w:cs="Arial"/>
          <w:sz w:val="20"/>
          <w:szCs w:val="20"/>
        </w:rPr>
        <w:t>Os Itens 10.23 do Termo de Referência</w:t>
      </w:r>
      <w:r w:rsidRPr="00F1062E">
        <w:rPr>
          <w:rFonts w:ascii="Arial" w:hAnsi="Arial" w:cs="Arial"/>
          <w:sz w:val="20"/>
          <w:szCs w:val="20"/>
        </w:rPr>
        <w:t xml:space="preserve"> prevê:</w:t>
      </w:r>
    </w:p>
    <w:p w:rsidR="007158F0" w:rsidRDefault="007158F0" w:rsidP="007158F0">
      <w:pPr>
        <w:spacing w:after="280" w:line="360" w:lineRule="exact"/>
        <w:jc w:val="both"/>
        <w:rPr>
          <w:rFonts w:ascii="Arial" w:hAnsi="Arial" w:cs="Arial"/>
          <w:i/>
          <w:smallCaps/>
          <w:sz w:val="18"/>
          <w:szCs w:val="20"/>
        </w:rPr>
      </w:pPr>
      <w:r>
        <w:rPr>
          <w:rFonts w:ascii="Arial" w:hAnsi="Arial" w:cs="Arial"/>
          <w:i/>
          <w:smallCaps/>
          <w:sz w:val="18"/>
          <w:szCs w:val="20"/>
        </w:rPr>
        <w:t>“</w:t>
      </w:r>
      <w:r w:rsidRPr="007158F0">
        <w:rPr>
          <w:rFonts w:ascii="Arial" w:hAnsi="Arial" w:cs="Arial"/>
          <w:i/>
          <w:smallCaps/>
          <w:sz w:val="18"/>
          <w:szCs w:val="20"/>
        </w:rPr>
        <w:t>10.23.</w:t>
      </w:r>
      <w:r w:rsidRPr="007158F0">
        <w:rPr>
          <w:rFonts w:ascii="Arial" w:hAnsi="Arial" w:cs="Arial"/>
          <w:i/>
          <w:smallCaps/>
          <w:sz w:val="18"/>
          <w:szCs w:val="20"/>
        </w:rPr>
        <w:tab/>
        <w:t>Fornecer, mensalmente, ou quando solicitado, o demonstrativo de utilização dos serviços, por linha ou tronco telefônico, c</w:t>
      </w:r>
      <w:r>
        <w:rPr>
          <w:rFonts w:ascii="Arial" w:hAnsi="Arial" w:cs="Arial"/>
          <w:i/>
          <w:smallCaps/>
          <w:sz w:val="18"/>
          <w:szCs w:val="20"/>
        </w:rPr>
        <w:t>onforme determinado pela SUSEP;”</w:t>
      </w:r>
    </w:p>
    <w:p w:rsidR="007158F0" w:rsidRDefault="007158F0" w:rsidP="007158F0">
      <w:pPr>
        <w:spacing w:before="280" w:line="360" w:lineRule="exact"/>
        <w:jc w:val="both"/>
        <w:rPr>
          <w:rFonts w:ascii="Arial" w:hAnsi="Arial" w:cs="Arial"/>
          <w:sz w:val="20"/>
          <w:szCs w:val="20"/>
        </w:rPr>
      </w:pPr>
      <w:r>
        <w:rPr>
          <w:rFonts w:ascii="Arial" w:hAnsi="Arial" w:cs="Arial"/>
          <w:sz w:val="20"/>
          <w:szCs w:val="20"/>
        </w:rPr>
        <w:t xml:space="preserve">Para que fique </w:t>
      </w:r>
      <w:r w:rsidR="002D6CE1">
        <w:rPr>
          <w:rFonts w:ascii="Arial" w:hAnsi="Arial" w:cs="Arial"/>
          <w:sz w:val="20"/>
          <w:szCs w:val="20"/>
        </w:rPr>
        <w:t>clara a exigência</w:t>
      </w:r>
      <w:r>
        <w:rPr>
          <w:rFonts w:ascii="Arial" w:hAnsi="Arial" w:cs="Arial"/>
          <w:sz w:val="20"/>
          <w:szCs w:val="20"/>
        </w:rPr>
        <w:t xml:space="preserve"> requer que </w:t>
      </w:r>
      <w:r w:rsidRPr="00B80A24">
        <w:rPr>
          <w:rFonts w:ascii="Arial" w:hAnsi="Arial" w:cs="Arial"/>
          <w:sz w:val="20"/>
          <w:szCs w:val="20"/>
        </w:rPr>
        <w:t xml:space="preserve">seja alterada a redação do </w:t>
      </w:r>
      <w:r w:rsidRPr="00F1062E">
        <w:rPr>
          <w:rFonts w:ascii="Arial" w:hAnsi="Arial" w:cs="Arial"/>
          <w:sz w:val="20"/>
          <w:szCs w:val="20"/>
        </w:rPr>
        <w:t xml:space="preserve">item </w:t>
      </w:r>
      <w:r>
        <w:rPr>
          <w:rFonts w:ascii="Arial" w:hAnsi="Arial" w:cs="Arial"/>
          <w:sz w:val="20"/>
          <w:szCs w:val="20"/>
        </w:rPr>
        <w:t>10.23 do Termo de Referência</w:t>
      </w:r>
      <w:r w:rsidRPr="00F1062E">
        <w:rPr>
          <w:rFonts w:ascii="Arial" w:hAnsi="Arial" w:cs="Arial"/>
          <w:sz w:val="20"/>
          <w:szCs w:val="20"/>
        </w:rPr>
        <w:t xml:space="preserve"> </w:t>
      </w:r>
      <w:r w:rsidRPr="00B80A24">
        <w:rPr>
          <w:rFonts w:ascii="Arial" w:hAnsi="Arial" w:cs="Arial"/>
          <w:sz w:val="20"/>
          <w:szCs w:val="20"/>
        </w:rPr>
        <w:t>a fim de que o mesmo determine que</w:t>
      </w:r>
      <w:r>
        <w:rPr>
          <w:rFonts w:ascii="Arial" w:hAnsi="Arial" w:cs="Arial"/>
          <w:sz w:val="20"/>
          <w:szCs w:val="20"/>
        </w:rPr>
        <w:t xml:space="preserve"> o demonstrativo de utilização dos serviços, por linha ou por tronco chave telefônico.</w:t>
      </w:r>
    </w:p>
    <w:p w:rsidR="007158F0" w:rsidRDefault="007158F0" w:rsidP="007158F0">
      <w:pPr>
        <w:spacing w:after="280" w:line="360" w:lineRule="exact"/>
        <w:ind w:firstLine="708"/>
        <w:jc w:val="both"/>
        <w:rPr>
          <w:rFonts w:ascii="Arial" w:hAnsi="Arial" w:cs="Arial"/>
          <w:b/>
          <w:smallCaps/>
          <w:sz w:val="20"/>
          <w:szCs w:val="20"/>
        </w:rPr>
      </w:pPr>
    </w:p>
    <w:p w:rsidR="007158F0" w:rsidRDefault="007158F0" w:rsidP="007158F0">
      <w:pPr>
        <w:spacing w:after="280" w:line="360" w:lineRule="exact"/>
        <w:ind w:firstLine="708"/>
        <w:jc w:val="both"/>
        <w:rPr>
          <w:rFonts w:ascii="Arial" w:hAnsi="Arial" w:cs="Arial"/>
          <w:b/>
          <w:smallCaps/>
          <w:sz w:val="20"/>
          <w:szCs w:val="20"/>
        </w:rPr>
      </w:pPr>
      <w:r>
        <w:rPr>
          <w:rFonts w:ascii="Arial" w:hAnsi="Arial" w:cs="Arial"/>
          <w:b/>
          <w:smallCaps/>
          <w:sz w:val="20"/>
          <w:szCs w:val="20"/>
        </w:rPr>
        <w:t>4.6 DAS LINHAS OU TRONCOS</w:t>
      </w:r>
    </w:p>
    <w:p w:rsidR="007158F0" w:rsidRDefault="007158F0" w:rsidP="007158F0">
      <w:pPr>
        <w:spacing w:before="280" w:line="360" w:lineRule="exact"/>
        <w:jc w:val="both"/>
        <w:rPr>
          <w:rFonts w:ascii="Arial" w:hAnsi="Arial" w:cs="Arial"/>
          <w:sz w:val="20"/>
          <w:szCs w:val="20"/>
        </w:rPr>
      </w:pPr>
      <w:r>
        <w:rPr>
          <w:rFonts w:ascii="Arial" w:hAnsi="Arial" w:cs="Arial"/>
          <w:sz w:val="20"/>
          <w:szCs w:val="20"/>
        </w:rPr>
        <w:t>do Termo de Referência</w:t>
      </w:r>
      <w:r w:rsidRPr="00F1062E">
        <w:rPr>
          <w:rFonts w:ascii="Arial" w:hAnsi="Arial" w:cs="Arial"/>
          <w:sz w:val="20"/>
          <w:szCs w:val="20"/>
        </w:rPr>
        <w:t xml:space="preserve"> prevê:</w:t>
      </w:r>
    </w:p>
    <w:p w:rsidR="007158F0" w:rsidRPr="007158F0" w:rsidRDefault="007158F0" w:rsidP="007158F0">
      <w:pPr>
        <w:spacing w:after="280" w:line="360" w:lineRule="exact"/>
        <w:jc w:val="both"/>
        <w:rPr>
          <w:rFonts w:ascii="Arial" w:hAnsi="Arial" w:cs="Arial"/>
          <w:sz w:val="20"/>
          <w:szCs w:val="20"/>
        </w:rPr>
      </w:pPr>
      <w:r>
        <w:rPr>
          <w:rFonts w:ascii="Arial" w:hAnsi="Arial" w:cs="Arial"/>
          <w:i/>
          <w:smallCaps/>
          <w:sz w:val="18"/>
          <w:szCs w:val="20"/>
        </w:rPr>
        <w:t>“</w:t>
      </w:r>
      <w:r w:rsidRPr="007158F0">
        <w:rPr>
          <w:rFonts w:ascii="Arial" w:hAnsi="Arial" w:cs="Arial"/>
          <w:i/>
          <w:smallCaps/>
          <w:sz w:val="18"/>
          <w:szCs w:val="20"/>
        </w:rPr>
        <w:t>5.2.</w:t>
      </w:r>
      <w:r w:rsidRPr="007158F0">
        <w:rPr>
          <w:rFonts w:ascii="Arial" w:hAnsi="Arial" w:cs="Arial"/>
          <w:i/>
          <w:smallCaps/>
          <w:sz w:val="18"/>
          <w:szCs w:val="20"/>
        </w:rPr>
        <w:tab/>
        <w:t>A SUSEP informará quais e quantas linhas serão disponibilizadas para o tráfego do 0800.</w:t>
      </w:r>
      <w:r>
        <w:rPr>
          <w:rFonts w:ascii="Arial" w:hAnsi="Arial" w:cs="Arial"/>
          <w:i/>
          <w:smallCaps/>
          <w:sz w:val="18"/>
          <w:szCs w:val="20"/>
        </w:rPr>
        <w:t>”</w:t>
      </w:r>
    </w:p>
    <w:p w:rsidR="007158F0" w:rsidRDefault="007158F0" w:rsidP="007158F0">
      <w:pPr>
        <w:spacing w:before="280" w:line="360" w:lineRule="exact"/>
        <w:jc w:val="both"/>
        <w:rPr>
          <w:rFonts w:ascii="Arial" w:hAnsi="Arial" w:cs="Arial"/>
          <w:sz w:val="20"/>
          <w:szCs w:val="20"/>
        </w:rPr>
      </w:pPr>
      <w:r>
        <w:rPr>
          <w:rFonts w:ascii="Arial" w:hAnsi="Arial" w:cs="Arial"/>
          <w:sz w:val="20"/>
          <w:szCs w:val="20"/>
        </w:rPr>
        <w:t xml:space="preserve">Não foi </w:t>
      </w:r>
      <w:r w:rsidR="002D6CE1">
        <w:rPr>
          <w:rFonts w:ascii="Arial" w:hAnsi="Arial" w:cs="Arial"/>
          <w:sz w:val="20"/>
          <w:szCs w:val="20"/>
        </w:rPr>
        <w:t>encontrada no documento</w:t>
      </w:r>
      <w:r>
        <w:rPr>
          <w:rFonts w:ascii="Arial" w:hAnsi="Arial" w:cs="Arial"/>
          <w:sz w:val="20"/>
          <w:szCs w:val="20"/>
        </w:rPr>
        <w:t xml:space="preserve"> a descrição das linhas base para o 0800, nem em planilha de preço para sua cobrança. Requer que seja alterado o edital para que conste as informações das linhas já que n</w:t>
      </w:r>
      <w:r w:rsidR="002D6CE1">
        <w:rPr>
          <w:rFonts w:ascii="Arial" w:hAnsi="Arial" w:cs="Arial"/>
          <w:sz w:val="20"/>
          <w:szCs w:val="20"/>
        </w:rPr>
        <w:t>ão faz sentido a licitação apartada das linhas base e dos serviços de tráfego de 0800.</w:t>
      </w:r>
    </w:p>
    <w:p w:rsidR="0068395D" w:rsidRPr="00364801" w:rsidRDefault="00AD56F0" w:rsidP="00AD56F0">
      <w:pPr>
        <w:pStyle w:val="Corpodetexto"/>
        <w:spacing w:before="280" w:after="0" w:line="360" w:lineRule="exact"/>
        <w:jc w:val="center"/>
        <w:rPr>
          <w:rFonts w:ascii="Arial" w:hAnsi="Arial" w:cs="Arial"/>
          <w:b/>
          <w:sz w:val="20"/>
          <w:szCs w:val="20"/>
          <w:u w:val="single"/>
        </w:rPr>
      </w:pPr>
      <w:r>
        <w:rPr>
          <w:rFonts w:ascii="Arial" w:hAnsi="Arial" w:cs="Arial"/>
          <w:b/>
          <w:bCs/>
          <w:smallCaps/>
          <w:sz w:val="20"/>
          <w:szCs w:val="20"/>
          <w:u w:val="single"/>
          <w:lang w:val="pt-PT"/>
        </w:rPr>
        <w:t>Do</w:t>
      </w:r>
      <w:r w:rsidR="00E75B25">
        <w:rPr>
          <w:rFonts w:ascii="Arial" w:hAnsi="Arial" w:cs="Arial"/>
          <w:b/>
          <w:bCs/>
          <w:smallCaps/>
          <w:sz w:val="20"/>
          <w:szCs w:val="20"/>
          <w:u w:val="single"/>
          <w:lang w:val="pt-PT"/>
        </w:rPr>
        <w:t xml:space="preserve"> </w:t>
      </w:r>
      <w:r w:rsidR="0068395D" w:rsidRPr="00364801">
        <w:rPr>
          <w:rFonts w:ascii="Arial" w:hAnsi="Arial" w:cs="Arial"/>
          <w:b/>
          <w:sz w:val="20"/>
          <w:szCs w:val="20"/>
          <w:u w:val="single"/>
        </w:rPr>
        <w:t>Pedido</w:t>
      </w:r>
    </w:p>
    <w:p w:rsidR="0068395D" w:rsidRPr="00364801" w:rsidRDefault="0068395D" w:rsidP="00364801">
      <w:pPr>
        <w:spacing w:before="280" w:line="360" w:lineRule="exact"/>
        <w:jc w:val="both"/>
        <w:rPr>
          <w:rFonts w:ascii="Arial" w:hAnsi="Arial" w:cs="Arial"/>
          <w:sz w:val="20"/>
          <w:szCs w:val="20"/>
        </w:rPr>
      </w:pPr>
      <w:r w:rsidRPr="00364801">
        <w:rPr>
          <w:rFonts w:ascii="Arial" w:hAnsi="Arial" w:cs="Arial"/>
          <w:sz w:val="20"/>
          <w:szCs w:val="20"/>
        </w:rPr>
        <w:t xml:space="preserve">Para garantir o atendimento aos princípios norteadores dos procedimentos licitatórios, </w:t>
      </w:r>
      <w:r w:rsidR="004A517E">
        <w:rPr>
          <w:rFonts w:ascii="Arial" w:hAnsi="Arial" w:cs="Arial"/>
          <w:b/>
          <w:sz w:val="20"/>
          <w:szCs w:val="20"/>
          <w:u w:val="single"/>
        </w:rPr>
        <w:t>a Telemar</w:t>
      </w:r>
      <w:r w:rsidRPr="00364801">
        <w:rPr>
          <w:rFonts w:ascii="Arial" w:hAnsi="Arial" w:cs="Arial"/>
          <w:b/>
          <w:sz w:val="20"/>
          <w:szCs w:val="20"/>
          <w:u w:val="single"/>
        </w:rPr>
        <w:t xml:space="preserve"> </w:t>
      </w:r>
      <w:r w:rsidRPr="00364801">
        <w:rPr>
          <w:rFonts w:ascii="Arial" w:hAnsi="Arial" w:cs="Arial"/>
          <w:sz w:val="20"/>
          <w:szCs w:val="20"/>
        </w:rPr>
        <w:t xml:space="preserve">requer que V. Sª julgue motivadamente a presente Impugnação, no prazo de 24 horas, acolhendo-a e promovendo as alterações necessárias nos termos do Edital e seus anexos, sua consequente republicação e suspensão da data de realização do certame. </w:t>
      </w:r>
    </w:p>
    <w:p w:rsidR="00B34704" w:rsidRPr="00364801" w:rsidRDefault="002C4C1D" w:rsidP="00364801">
      <w:pPr>
        <w:spacing w:before="280" w:line="360" w:lineRule="exact"/>
        <w:jc w:val="both"/>
        <w:rPr>
          <w:rFonts w:ascii="Arial" w:hAnsi="Arial" w:cs="Arial"/>
          <w:sz w:val="20"/>
          <w:szCs w:val="20"/>
        </w:rPr>
      </w:pPr>
      <w:r>
        <w:rPr>
          <w:rFonts w:ascii="Arial" w:hAnsi="Arial" w:cs="Arial"/>
          <w:sz w:val="20"/>
          <w:szCs w:val="20"/>
        </w:rPr>
        <w:t>Brasília/DF</w:t>
      </w:r>
      <w:r w:rsidR="0068395D" w:rsidRPr="00364801">
        <w:rPr>
          <w:rFonts w:ascii="Arial" w:hAnsi="Arial" w:cs="Arial"/>
          <w:sz w:val="20"/>
          <w:szCs w:val="20"/>
        </w:rPr>
        <w:t xml:space="preserve">, </w:t>
      </w:r>
      <w:r>
        <w:rPr>
          <w:rFonts w:ascii="Arial" w:hAnsi="Arial" w:cs="Arial"/>
          <w:sz w:val="20"/>
          <w:szCs w:val="20"/>
        </w:rPr>
        <w:t>29 de setembro de 2015.</w:t>
      </w:r>
    </w:p>
    <w:sectPr w:rsidR="00B34704" w:rsidRPr="00364801" w:rsidSect="0054545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A1" w:rsidRDefault="00E455A1" w:rsidP="0068395D">
      <w:r>
        <w:separator/>
      </w:r>
    </w:p>
  </w:endnote>
  <w:endnote w:type="continuationSeparator" w:id="0">
    <w:p w:rsidR="00E455A1" w:rsidRDefault="00E455A1" w:rsidP="006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F9" w:rsidRDefault="00B31FF9" w:rsidP="005454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FF9" w:rsidRDefault="00B31FF9" w:rsidP="0054545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F9" w:rsidRDefault="00B31FF9">
    <w:pPr>
      <w:pStyle w:val="Rodap"/>
      <w:jc w:val="right"/>
    </w:pPr>
    <w:r>
      <w:fldChar w:fldCharType="begin"/>
    </w:r>
    <w:r>
      <w:instrText xml:space="preserve"> PAGE   \* MERGEFORMAT </w:instrText>
    </w:r>
    <w:r>
      <w:fldChar w:fldCharType="separate"/>
    </w:r>
    <w:r w:rsidR="00995790">
      <w:rPr>
        <w:noProof/>
      </w:rPr>
      <w:t>1</w:t>
    </w:r>
    <w:r>
      <w:rPr>
        <w:noProof/>
      </w:rPr>
      <w:fldChar w:fldCharType="end"/>
    </w:r>
  </w:p>
  <w:p w:rsidR="00B31FF9" w:rsidRDefault="00B31FF9" w:rsidP="0054545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A1" w:rsidRDefault="00E455A1" w:rsidP="0068395D">
      <w:r>
        <w:separator/>
      </w:r>
    </w:p>
  </w:footnote>
  <w:footnote w:type="continuationSeparator" w:id="0">
    <w:p w:rsidR="00E455A1" w:rsidRDefault="00E455A1" w:rsidP="0068395D">
      <w:r>
        <w:continuationSeparator/>
      </w:r>
    </w:p>
  </w:footnote>
  <w:footnote w:id="1">
    <w:p w:rsidR="00D71C67" w:rsidRDefault="00D71C67" w:rsidP="00D71C67">
      <w:pPr>
        <w:pStyle w:val="Textodenotaderodap"/>
        <w:jc w:val="both"/>
        <w:rPr>
          <w:rFonts w:ascii="Arial" w:hAnsi="Arial" w:cs="Arial"/>
          <w:sz w:val="16"/>
          <w:szCs w:val="16"/>
        </w:rPr>
      </w:pPr>
      <w:r>
        <w:rPr>
          <w:rStyle w:val="Refdenotaderodap"/>
          <w:rFonts w:ascii="Arial" w:hAnsi="Arial" w:cs="Arial"/>
          <w:sz w:val="16"/>
          <w:szCs w:val="16"/>
        </w:rPr>
        <w:footnoteRef/>
      </w:r>
      <w:r>
        <w:rPr>
          <w:rFonts w:ascii="Arial" w:hAnsi="Arial" w:cs="Arial"/>
          <w:sz w:val="16"/>
          <w:szCs w:val="16"/>
        </w:rPr>
        <w:t xml:space="preserve"> A Lei n.º 8.666/93 é adota subsidiariamente na presente licitação, nos termos do artigo 9 da Lei n.º 10.520/02 (“Aplicam-se subsidiariamente, para a modalidade de pregão, as normas da Lei n.º 6.666, de 21 de junho de 1993), bem como do Preâmbulo do ato convocatório.</w:t>
      </w:r>
    </w:p>
  </w:footnote>
  <w:footnote w:id="2">
    <w:p w:rsidR="00D71C67" w:rsidRDefault="00D71C67" w:rsidP="00D71C67">
      <w:pPr>
        <w:jc w:val="both"/>
        <w:rPr>
          <w:rFonts w:ascii="Arial" w:hAnsi="Arial" w:cs="Arial"/>
          <w:sz w:val="16"/>
          <w:szCs w:val="16"/>
        </w:rPr>
      </w:pPr>
      <w:r>
        <w:rPr>
          <w:rStyle w:val="Refdenotaderodap"/>
          <w:rFonts w:ascii="Arial" w:hAnsi="Arial" w:cs="Arial"/>
          <w:sz w:val="16"/>
          <w:szCs w:val="16"/>
        </w:rPr>
        <w:footnoteRef/>
      </w:r>
      <w:r>
        <w:rPr>
          <w:rFonts w:ascii="Arial" w:hAnsi="Arial" w:cs="Arial"/>
          <w:sz w:val="16"/>
          <w:szCs w:val="16"/>
        </w:rPr>
        <w:t xml:space="preserve"> “Art. 37 (...)</w:t>
      </w:r>
    </w:p>
    <w:p w:rsidR="00D71C67" w:rsidRDefault="00D71C67" w:rsidP="00D71C67">
      <w:pPr>
        <w:jc w:val="both"/>
        <w:rPr>
          <w:rFonts w:ascii="Arial" w:hAnsi="Arial" w:cs="Arial"/>
          <w:sz w:val="16"/>
          <w:szCs w:val="16"/>
        </w:rPr>
      </w:pPr>
      <w:r>
        <w:rPr>
          <w:rFonts w:ascii="Arial" w:hAnsi="Arial" w:cs="Arial"/>
          <w:sz w:val="16"/>
          <w:szCs w:val="16"/>
        </w:rPr>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w:t>
      </w:r>
      <w:r>
        <w:rPr>
          <w:rFonts w:ascii="Arial" w:hAnsi="Arial" w:cs="Arial"/>
          <w:b/>
          <w:sz w:val="16"/>
          <w:szCs w:val="16"/>
        </w:rPr>
        <w:t xml:space="preserve">o qual somente permitirá as exigências de qualificação técnica e </w:t>
      </w:r>
      <w:r>
        <w:rPr>
          <w:rFonts w:ascii="Arial" w:hAnsi="Arial" w:cs="Arial"/>
          <w:b/>
          <w:sz w:val="16"/>
          <w:szCs w:val="16"/>
          <w:u w:val="single"/>
        </w:rPr>
        <w:t>econômica</w:t>
      </w:r>
      <w:r>
        <w:rPr>
          <w:rFonts w:ascii="Arial" w:hAnsi="Arial" w:cs="Arial"/>
          <w:b/>
          <w:sz w:val="16"/>
          <w:szCs w:val="16"/>
        </w:rPr>
        <w:t xml:space="preserve"> </w:t>
      </w:r>
      <w:r>
        <w:rPr>
          <w:rFonts w:ascii="Arial" w:hAnsi="Arial" w:cs="Arial"/>
          <w:b/>
          <w:sz w:val="16"/>
          <w:szCs w:val="16"/>
          <w:u w:val="single"/>
        </w:rPr>
        <w:t>indispensáveis</w:t>
      </w:r>
      <w:r>
        <w:rPr>
          <w:rFonts w:ascii="Arial" w:hAnsi="Arial" w:cs="Arial"/>
          <w:b/>
          <w:sz w:val="16"/>
          <w:szCs w:val="16"/>
        </w:rPr>
        <w:t xml:space="preserve"> à garantia do cumprimento das obrigações</w:t>
      </w:r>
      <w:r>
        <w:rPr>
          <w:rFonts w:ascii="Arial" w:hAnsi="Arial" w:cs="Arial"/>
          <w:sz w:val="16"/>
          <w:szCs w:val="16"/>
        </w:rPr>
        <w:t>. (...)” (grifamos)</w:t>
      </w:r>
    </w:p>
    <w:p w:rsidR="00D71C67" w:rsidRDefault="00D71C67" w:rsidP="00D71C67">
      <w:pPr>
        <w:pStyle w:val="Textodenotaderodap"/>
        <w:jc w:val="both"/>
        <w:rPr>
          <w:rFonts w:ascii="Arial" w:hAnsi="Arial" w:cs="Arial"/>
          <w:sz w:val="16"/>
          <w:szCs w:val="16"/>
        </w:rPr>
      </w:pPr>
    </w:p>
  </w:footnote>
  <w:footnote w:id="3">
    <w:p w:rsidR="00D71C67" w:rsidRPr="005D4919" w:rsidRDefault="00D71C67" w:rsidP="00D71C67">
      <w:pPr>
        <w:pStyle w:val="NormalWeb"/>
        <w:spacing w:before="0" w:beforeAutospacing="0" w:after="0" w:afterAutospacing="0"/>
        <w:rPr>
          <w:rFonts w:ascii="Times New Roman" w:hAnsi="Times New Roman"/>
          <w:sz w:val="24"/>
        </w:rPr>
      </w:pPr>
      <w:r>
        <w:rPr>
          <w:rStyle w:val="Refdenotaderodap"/>
        </w:rPr>
        <w:footnoteRef/>
      </w:r>
      <w:r>
        <w:t xml:space="preserve"> </w:t>
      </w:r>
      <w:r>
        <w:rPr>
          <w:rFonts w:ascii="Arial" w:hAnsi="Arial" w:cs="Arial"/>
          <w:i/>
          <w:iCs/>
          <w:sz w:val="16"/>
          <w:szCs w:val="16"/>
        </w:rPr>
        <w:t>in</w:t>
      </w:r>
      <w:r>
        <w:rPr>
          <w:rFonts w:ascii="Arial" w:hAnsi="Arial" w:cs="Arial"/>
          <w:sz w:val="16"/>
          <w:szCs w:val="16"/>
        </w:rPr>
        <w:t xml:space="preserve"> “Aspectos Jurídicos da Licitação”, 3ª edição, p.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F9" w:rsidRDefault="00B31FF9">
    <w:pPr>
      <w:pStyle w:val="Cabealho"/>
    </w:pPr>
    <w:r>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-6985</wp:posOffset>
          </wp:positionV>
          <wp:extent cx="444500" cy="492125"/>
          <wp:effectExtent l="0" t="0" r="0" b="3175"/>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940"/>
    <w:multiLevelType w:val="multilevel"/>
    <w:tmpl w:val="F82A137A"/>
    <w:lvl w:ilvl="0">
      <w:start w:val="10"/>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384360"/>
    <w:multiLevelType w:val="multilevel"/>
    <w:tmpl w:val="E8942B1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661E86"/>
    <w:multiLevelType w:val="hybridMultilevel"/>
    <w:tmpl w:val="24620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32A0B"/>
    <w:multiLevelType w:val="hybridMultilevel"/>
    <w:tmpl w:val="04BA9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51C1D"/>
    <w:multiLevelType w:val="hybridMultilevel"/>
    <w:tmpl w:val="42040ABA"/>
    <w:lvl w:ilvl="0" w:tplc="627EEEC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9A9447F"/>
    <w:multiLevelType w:val="hybridMultilevel"/>
    <w:tmpl w:val="367E0D9E"/>
    <w:lvl w:ilvl="0" w:tplc="7BCCC3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442E630A"/>
    <w:multiLevelType w:val="hybridMultilevel"/>
    <w:tmpl w:val="C666EABC"/>
    <w:lvl w:ilvl="0" w:tplc="E34EE27A">
      <w:start w:val="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F61FE3"/>
    <w:multiLevelType w:val="hybridMultilevel"/>
    <w:tmpl w:val="36F6F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6A5F12"/>
    <w:multiLevelType w:val="hybridMultilevel"/>
    <w:tmpl w:val="1E306298"/>
    <w:lvl w:ilvl="0" w:tplc="E5BE69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E47635"/>
    <w:multiLevelType w:val="hybridMultilevel"/>
    <w:tmpl w:val="127A58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9558D0"/>
    <w:multiLevelType w:val="hybridMultilevel"/>
    <w:tmpl w:val="D3AE3B52"/>
    <w:lvl w:ilvl="0" w:tplc="04160001">
      <w:start w:val="1"/>
      <w:numFmt w:val="bullet"/>
      <w:lvlText w:val=""/>
      <w:lvlJc w:val="left"/>
      <w:pPr>
        <w:ind w:left="1485" w:hanging="360"/>
      </w:pPr>
      <w:rPr>
        <w:rFonts w:ascii="Symbol" w:hAnsi="Symbol" w:hint="default"/>
      </w:rPr>
    </w:lvl>
    <w:lvl w:ilvl="1" w:tplc="04160003">
      <w:start w:val="1"/>
      <w:numFmt w:val="bullet"/>
      <w:lvlText w:val="o"/>
      <w:lvlJc w:val="left"/>
      <w:pPr>
        <w:ind w:left="2205" w:hanging="360"/>
      </w:pPr>
      <w:rPr>
        <w:rFonts w:ascii="Courier New" w:hAnsi="Courier New" w:cs="Courier New" w:hint="default"/>
      </w:rPr>
    </w:lvl>
    <w:lvl w:ilvl="2" w:tplc="04160005">
      <w:start w:val="1"/>
      <w:numFmt w:val="bullet"/>
      <w:lvlText w:val=""/>
      <w:lvlJc w:val="left"/>
      <w:pPr>
        <w:ind w:left="2925" w:hanging="360"/>
      </w:pPr>
      <w:rPr>
        <w:rFonts w:ascii="Wingdings" w:hAnsi="Wingdings" w:hint="default"/>
      </w:rPr>
    </w:lvl>
    <w:lvl w:ilvl="3" w:tplc="04160001">
      <w:start w:val="1"/>
      <w:numFmt w:val="bullet"/>
      <w:lvlText w:val=""/>
      <w:lvlJc w:val="left"/>
      <w:pPr>
        <w:ind w:left="3645" w:hanging="360"/>
      </w:pPr>
      <w:rPr>
        <w:rFonts w:ascii="Symbol" w:hAnsi="Symbol" w:hint="default"/>
      </w:rPr>
    </w:lvl>
    <w:lvl w:ilvl="4" w:tplc="04160003">
      <w:start w:val="1"/>
      <w:numFmt w:val="bullet"/>
      <w:lvlText w:val="o"/>
      <w:lvlJc w:val="left"/>
      <w:pPr>
        <w:ind w:left="4365" w:hanging="360"/>
      </w:pPr>
      <w:rPr>
        <w:rFonts w:ascii="Courier New" w:hAnsi="Courier New" w:cs="Courier New" w:hint="default"/>
      </w:rPr>
    </w:lvl>
    <w:lvl w:ilvl="5" w:tplc="04160005">
      <w:start w:val="1"/>
      <w:numFmt w:val="bullet"/>
      <w:lvlText w:val=""/>
      <w:lvlJc w:val="left"/>
      <w:pPr>
        <w:ind w:left="5085" w:hanging="360"/>
      </w:pPr>
      <w:rPr>
        <w:rFonts w:ascii="Wingdings" w:hAnsi="Wingdings" w:hint="default"/>
      </w:rPr>
    </w:lvl>
    <w:lvl w:ilvl="6" w:tplc="04160001">
      <w:start w:val="1"/>
      <w:numFmt w:val="bullet"/>
      <w:lvlText w:val=""/>
      <w:lvlJc w:val="left"/>
      <w:pPr>
        <w:ind w:left="5805" w:hanging="360"/>
      </w:pPr>
      <w:rPr>
        <w:rFonts w:ascii="Symbol" w:hAnsi="Symbol" w:hint="default"/>
      </w:rPr>
    </w:lvl>
    <w:lvl w:ilvl="7" w:tplc="04160003">
      <w:start w:val="1"/>
      <w:numFmt w:val="bullet"/>
      <w:lvlText w:val="o"/>
      <w:lvlJc w:val="left"/>
      <w:pPr>
        <w:ind w:left="6525" w:hanging="360"/>
      </w:pPr>
      <w:rPr>
        <w:rFonts w:ascii="Courier New" w:hAnsi="Courier New" w:cs="Courier New" w:hint="default"/>
      </w:rPr>
    </w:lvl>
    <w:lvl w:ilvl="8" w:tplc="04160005">
      <w:start w:val="1"/>
      <w:numFmt w:val="bullet"/>
      <w:lvlText w:val=""/>
      <w:lvlJc w:val="left"/>
      <w:pPr>
        <w:ind w:left="7245" w:hanging="360"/>
      </w:pPr>
      <w:rPr>
        <w:rFonts w:ascii="Wingdings" w:hAnsi="Wingdings" w:hint="default"/>
      </w:rPr>
    </w:lvl>
  </w:abstractNum>
  <w:abstractNum w:abstractNumId="12" w15:restartNumberingAfterBreak="0">
    <w:nsid w:val="5599119E"/>
    <w:multiLevelType w:val="hybridMultilevel"/>
    <w:tmpl w:val="B4F0CC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595E43CF"/>
    <w:multiLevelType w:val="hybridMultilevel"/>
    <w:tmpl w:val="E59E5D56"/>
    <w:lvl w:ilvl="0" w:tplc="51A48E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E74895"/>
    <w:multiLevelType w:val="multilevel"/>
    <w:tmpl w:val="A95E0A66"/>
    <w:lvl w:ilvl="0">
      <w:start w:val="1"/>
      <w:numFmt w:val="decimal"/>
      <w:lvlText w:val="%1."/>
      <w:lvlJc w:val="left"/>
      <w:pPr>
        <w:ind w:left="928" w:hanging="360"/>
      </w:pPr>
      <w:rPr>
        <w:rFonts w:hint="default"/>
        <w:b/>
      </w:rPr>
    </w:lvl>
    <w:lvl w:ilvl="1">
      <w:start w:val="2"/>
      <w:numFmt w:val="decimal"/>
      <w:isLgl/>
      <w:lvlText w:val="%1.%2."/>
      <w:lvlJc w:val="left"/>
      <w:pPr>
        <w:ind w:left="1063"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5C625C28"/>
    <w:multiLevelType w:val="hybridMultilevel"/>
    <w:tmpl w:val="D5ACB58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EE11DCE"/>
    <w:multiLevelType w:val="hybridMultilevel"/>
    <w:tmpl w:val="897CF7C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D884E04"/>
    <w:multiLevelType w:val="multilevel"/>
    <w:tmpl w:val="73C01CA2"/>
    <w:lvl w:ilvl="0">
      <w:start w:val="10"/>
      <w:numFmt w:val="decimal"/>
      <w:lvlText w:val="%1"/>
      <w:lvlJc w:val="left"/>
      <w:pPr>
        <w:ind w:left="375" w:hanging="375"/>
      </w:pPr>
      <w:rPr>
        <w:rFonts w:eastAsia="Times New Roman" w:hint="default"/>
        <w:color w:val="auto"/>
      </w:rPr>
    </w:lvl>
    <w:lvl w:ilvl="1">
      <w:start w:val="3"/>
      <w:numFmt w:val="decimal"/>
      <w:lvlText w:val="%1.%2"/>
      <w:lvlJc w:val="left"/>
      <w:pPr>
        <w:ind w:left="375" w:hanging="375"/>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15:restartNumberingAfterBreak="0">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19" w15:restartNumberingAfterBreak="0">
    <w:nsid w:val="763471C9"/>
    <w:multiLevelType w:val="multilevel"/>
    <w:tmpl w:val="D3AAC704"/>
    <w:lvl w:ilvl="0">
      <w:start w:val="1"/>
      <w:numFmt w:val="decimal"/>
      <w:lvlText w:val="%1."/>
      <w:lvlJc w:val="left"/>
      <w:pPr>
        <w:ind w:left="720" w:hanging="360"/>
      </w:pPr>
      <w:rPr>
        <w:rFonts w:hint="default"/>
        <w:b/>
        <w:u w:val="none"/>
      </w:rPr>
    </w:lvl>
    <w:lvl w:ilvl="1">
      <w:start w:val="1"/>
      <w:numFmt w:val="decimal"/>
      <w:isLgl/>
      <w:lvlText w:val="%1.%2."/>
      <w:lvlJc w:val="left"/>
      <w:pPr>
        <w:ind w:left="1003" w:hanging="435"/>
      </w:pPr>
      <w:rPr>
        <w:rFonts w:ascii="Arial" w:hAnsi="Arial" w:cs="Arial" w:hint="default"/>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990159"/>
    <w:multiLevelType w:val="hybridMultilevel"/>
    <w:tmpl w:val="71AC464A"/>
    <w:lvl w:ilvl="0" w:tplc="EA2EA196">
      <w:start w:val="1"/>
      <w:numFmt w:val="decimal"/>
      <w:lvlText w:val="%1)"/>
      <w:lvlJc w:val="left"/>
      <w:pPr>
        <w:ind w:left="502" w:hanging="360"/>
      </w:pPr>
      <w:rPr>
        <w:rFonts w:ascii="Arial Narrow" w:eastAsia="Times New Roman" w:hAnsi="Arial Narrow" w:hint="default"/>
        <w:i/>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3"/>
  </w:num>
  <w:num w:numId="6">
    <w:abstractNumId w:val="6"/>
  </w:num>
  <w:num w:numId="7">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3"/>
  </w:num>
  <w:num w:numId="11">
    <w:abstractNumId w:val="19"/>
  </w:num>
  <w:num w:numId="12">
    <w:abstractNumId w:val="8"/>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5D"/>
    <w:rsid w:val="0001043C"/>
    <w:rsid w:val="00021700"/>
    <w:rsid w:val="00051F0F"/>
    <w:rsid w:val="00102A5E"/>
    <w:rsid w:val="00136E99"/>
    <w:rsid w:val="00170819"/>
    <w:rsid w:val="00202FBA"/>
    <w:rsid w:val="00214022"/>
    <w:rsid w:val="0029696F"/>
    <w:rsid w:val="002A6108"/>
    <w:rsid w:val="002C27A8"/>
    <w:rsid w:val="002C4C1D"/>
    <w:rsid w:val="002D42C0"/>
    <w:rsid w:val="002D6CE1"/>
    <w:rsid w:val="00343577"/>
    <w:rsid w:val="00346928"/>
    <w:rsid w:val="00353101"/>
    <w:rsid w:val="00364801"/>
    <w:rsid w:val="003805E4"/>
    <w:rsid w:val="003A6FA8"/>
    <w:rsid w:val="003D59E7"/>
    <w:rsid w:val="0040459F"/>
    <w:rsid w:val="00423FCE"/>
    <w:rsid w:val="00471A42"/>
    <w:rsid w:val="004A517E"/>
    <w:rsid w:val="00503B9A"/>
    <w:rsid w:val="00532608"/>
    <w:rsid w:val="00545458"/>
    <w:rsid w:val="00545A43"/>
    <w:rsid w:val="00545CD9"/>
    <w:rsid w:val="00547EB7"/>
    <w:rsid w:val="00586C6C"/>
    <w:rsid w:val="00594E57"/>
    <w:rsid w:val="005B34DF"/>
    <w:rsid w:val="006020CF"/>
    <w:rsid w:val="0064110D"/>
    <w:rsid w:val="0066474E"/>
    <w:rsid w:val="00671250"/>
    <w:rsid w:val="0067160D"/>
    <w:rsid w:val="0067749C"/>
    <w:rsid w:val="0068395D"/>
    <w:rsid w:val="006839B2"/>
    <w:rsid w:val="006B2811"/>
    <w:rsid w:val="006F4BEF"/>
    <w:rsid w:val="007158F0"/>
    <w:rsid w:val="00747530"/>
    <w:rsid w:val="007643F4"/>
    <w:rsid w:val="007707A5"/>
    <w:rsid w:val="0078195B"/>
    <w:rsid w:val="00796F00"/>
    <w:rsid w:val="007A52D8"/>
    <w:rsid w:val="007E063B"/>
    <w:rsid w:val="008824F9"/>
    <w:rsid w:val="009206BB"/>
    <w:rsid w:val="00980E7F"/>
    <w:rsid w:val="00995790"/>
    <w:rsid w:val="00A16BB2"/>
    <w:rsid w:val="00A25D34"/>
    <w:rsid w:val="00A50DAC"/>
    <w:rsid w:val="00A52569"/>
    <w:rsid w:val="00A711A0"/>
    <w:rsid w:val="00A8115E"/>
    <w:rsid w:val="00AB57BC"/>
    <w:rsid w:val="00AB711A"/>
    <w:rsid w:val="00AD33A4"/>
    <w:rsid w:val="00AD56F0"/>
    <w:rsid w:val="00B04B14"/>
    <w:rsid w:val="00B31FF9"/>
    <w:rsid w:val="00B34704"/>
    <w:rsid w:val="00B80A24"/>
    <w:rsid w:val="00BB47CE"/>
    <w:rsid w:val="00BD7FE9"/>
    <w:rsid w:val="00BF5FB7"/>
    <w:rsid w:val="00C06494"/>
    <w:rsid w:val="00CA225B"/>
    <w:rsid w:val="00CF7BB3"/>
    <w:rsid w:val="00D33C48"/>
    <w:rsid w:val="00D71C67"/>
    <w:rsid w:val="00D824CF"/>
    <w:rsid w:val="00DE1C8B"/>
    <w:rsid w:val="00E026FE"/>
    <w:rsid w:val="00E375F2"/>
    <w:rsid w:val="00E455A1"/>
    <w:rsid w:val="00E75B25"/>
    <w:rsid w:val="00EF41EF"/>
    <w:rsid w:val="00F1062E"/>
    <w:rsid w:val="00F7775D"/>
    <w:rsid w:val="00F87E9C"/>
    <w:rsid w:val="00FC4EAC"/>
    <w:rsid w:val="00FC74CC"/>
    <w:rsid w:val="00FD6C08"/>
    <w:rsid w:val="00FF1D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4B9ECA-898D-45D5-A5C8-BD653FA8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WebChar">
    <w:name w:val="Normal (Web) Char"/>
    <w:link w:val="NormalWeb"/>
    <w:locked/>
    <w:rsid w:val="0068395D"/>
    <w:rPr>
      <w:szCs w:val="24"/>
    </w:rPr>
  </w:style>
  <w:style w:type="paragraph" w:styleId="NormalWeb">
    <w:name w:val="Normal (Web)"/>
    <w:basedOn w:val="Normal"/>
    <w:link w:val="NormalWebChar"/>
    <w:unhideWhenUsed/>
    <w:rsid w:val="0068395D"/>
    <w:pPr>
      <w:spacing w:before="100" w:beforeAutospacing="1" w:after="100" w:afterAutospacing="1"/>
    </w:pPr>
    <w:rPr>
      <w:rFonts w:asciiTheme="minorHAnsi" w:eastAsiaTheme="minorHAnsi" w:hAnsiTheme="minorHAnsi" w:cstheme="minorBidi"/>
      <w:sz w:val="22"/>
      <w:lang w:eastAsia="en-US"/>
    </w:rPr>
  </w:style>
  <w:style w:type="paragraph" w:styleId="Cabealho">
    <w:name w:val="header"/>
    <w:aliases w:val="Cabeçalho superior,Heading 1a,foote"/>
    <w:basedOn w:val="Normal"/>
    <w:link w:val="CabealhoChar"/>
    <w:unhideWhenUsed/>
    <w:rsid w:val="0068395D"/>
    <w:pPr>
      <w:tabs>
        <w:tab w:val="center" w:pos="4252"/>
        <w:tab w:val="right" w:pos="8504"/>
      </w:tabs>
    </w:pPr>
  </w:style>
  <w:style w:type="character" w:customStyle="1" w:styleId="CabealhoChar">
    <w:name w:val="Cabeçalho Char"/>
    <w:aliases w:val="Cabeçalho superior Char,Heading 1a Char,foote Char"/>
    <w:basedOn w:val="Fontepargpadro"/>
    <w:link w:val="Cabealho"/>
    <w:rsid w:val="0068395D"/>
    <w:rPr>
      <w:rFonts w:ascii="Times New Roman" w:eastAsia="Times New Roman" w:hAnsi="Times New Roman" w:cs="Times New Roman"/>
      <w:sz w:val="24"/>
      <w:szCs w:val="24"/>
      <w:lang w:eastAsia="pt-BR"/>
    </w:rPr>
  </w:style>
  <w:style w:type="character" w:styleId="Nmerodepgina">
    <w:name w:val="page number"/>
    <w:basedOn w:val="Fontepargpadro"/>
    <w:rsid w:val="0068395D"/>
  </w:style>
  <w:style w:type="paragraph" w:styleId="Rodap">
    <w:name w:val="footer"/>
    <w:basedOn w:val="Normal"/>
    <w:link w:val="RodapChar"/>
    <w:uiPriority w:val="99"/>
    <w:rsid w:val="0068395D"/>
    <w:pPr>
      <w:tabs>
        <w:tab w:val="center" w:pos="4252"/>
        <w:tab w:val="right" w:pos="8504"/>
      </w:tabs>
    </w:pPr>
  </w:style>
  <w:style w:type="character" w:customStyle="1" w:styleId="RodapChar">
    <w:name w:val="Rodapé Char"/>
    <w:basedOn w:val="Fontepargpadro"/>
    <w:link w:val="Rodap"/>
    <w:uiPriority w:val="99"/>
    <w:rsid w:val="0068395D"/>
    <w:rPr>
      <w:rFonts w:ascii="Times New Roman" w:eastAsia="Times New Roman" w:hAnsi="Times New Roman" w:cs="Times New Roman"/>
      <w:sz w:val="24"/>
      <w:szCs w:val="24"/>
      <w:lang w:eastAsia="pt-BR"/>
    </w:rPr>
  </w:style>
  <w:style w:type="paragraph" w:styleId="Textodenotaderodap">
    <w:name w:val="footnote text"/>
    <w:aliases w:val="Nota de rodapé"/>
    <w:basedOn w:val="Normal"/>
    <w:link w:val="TextodenotaderodapChar"/>
    <w:rsid w:val="0068395D"/>
    <w:rPr>
      <w:sz w:val="20"/>
      <w:szCs w:val="20"/>
    </w:rPr>
  </w:style>
  <w:style w:type="character" w:customStyle="1" w:styleId="TextodenotaderodapChar">
    <w:name w:val="Texto de nota de rodapé Char"/>
    <w:aliases w:val="Nota de rodapé Char"/>
    <w:basedOn w:val="Fontepargpadro"/>
    <w:link w:val="Textodenotaderodap"/>
    <w:rsid w:val="0068395D"/>
    <w:rPr>
      <w:rFonts w:ascii="Times New Roman" w:eastAsia="Times New Roman" w:hAnsi="Times New Roman" w:cs="Times New Roman"/>
      <w:sz w:val="20"/>
      <w:szCs w:val="20"/>
      <w:lang w:eastAsia="pt-BR"/>
    </w:rPr>
  </w:style>
  <w:style w:type="character" w:styleId="Refdenotaderodap">
    <w:name w:val="footnote reference"/>
    <w:basedOn w:val="Fontepargpadro"/>
    <w:rsid w:val="0068395D"/>
    <w:rPr>
      <w:vertAlign w:val="superscript"/>
    </w:rPr>
  </w:style>
  <w:style w:type="paragraph" w:customStyle="1" w:styleId="Default">
    <w:name w:val="Default"/>
    <w:rsid w:val="0068395D"/>
    <w:pPr>
      <w:autoSpaceDE w:val="0"/>
      <w:autoSpaceDN w:val="0"/>
      <w:adjustRightInd w:val="0"/>
      <w:spacing w:after="0" w:line="240" w:lineRule="auto"/>
    </w:pPr>
    <w:rPr>
      <w:rFonts w:ascii="Arial" w:eastAsia="Calibri" w:hAnsi="Arial" w:cs="Arial"/>
      <w:color w:val="000000"/>
      <w:sz w:val="24"/>
      <w:szCs w:val="24"/>
    </w:rPr>
  </w:style>
  <w:style w:type="character" w:customStyle="1" w:styleId="apple-style-span">
    <w:name w:val="apple-style-span"/>
    <w:basedOn w:val="Fontepargpadro"/>
    <w:rsid w:val="0068395D"/>
  </w:style>
  <w:style w:type="paragraph" w:styleId="Recuodecorpodetexto">
    <w:name w:val="Body Text Indent"/>
    <w:basedOn w:val="Normal"/>
    <w:link w:val="RecuodecorpodetextoChar"/>
    <w:rsid w:val="0068395D"/>
    <w:pPr>
      <w:spacing w:after="120"/>
      <w:ind w:left="283"/>
    </w:pPr>
  </w:style>
  <w:style w:type="character" w:customStyle="1" w:styleId="RecuodecorpodetextoChar">
    <w:name w:val="Recuo de corpo de texto Char"/>
    <w:basedOn w:val="Fontepargpadro"/>
    <w:link w:val="Recuodecorpodetexto"/>
    <w:rsid w:val="0068395D"/>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8395D"/>
    <w:rPr>
      <w:strike w:val="0"/>
      <w:dstrike w:val="0"/>
      <w:color w:val="0746A8"/>
      <w:u w:val="none"/>
      <w:effect w:val="none"/>
    </w:rPr>
  </w:style>
  <w:style w:type="character" w:styleId="Forte">
    <w:name w:val="Strong"/>
    <w:basedOn w:val="Fontepargpadro"/>
    <w:uiPriority w:val="22"/>
    <w:qFormat/>
    <w:rsid w:val="0068395D"/>
    <w:rPr>
      <w:b/>
      <w:bCs/>
    </w:rPr>
  </w:style>
  <w:style w:type="paragraph" w:styleId="Corpodetexto3">
    <w:name w:val="Body Text 3"/>
    <w:basedOn w:val="Normal"/>
    <w:link w:val="Corpodetexto3Char"/>
    <w:uiPriority w:val="99"/>
    <w:semiHidden/>
    <w:unhideWhenUsed/>
    <w:rsid w:val="0068395D"/>
    <w:pPr>
      <w:spacing w:after="120"/>
    </w:pPr>
    <w:rPr>
      <w:sz w:val="16"/>
      <w:szCs w:val="16"/>
    </w:rPr>
  </w:style>
  <w:style w:type="character" w:customStyle="1" w:styleId="Corpodetexto3Char">
    <w:name w:val="Corpo de texto 3 Char"/>
    <w:basedOn w:val="Fontepargpadro"/>
    <w:link w:val="Corpodetexto3"/>
    <w:uiPriority w:val="99"/>
    <w:semiHidden/>
    <w:rsid w:val="0068395D"/>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68395D"/>
    <w:pPr>
      <w:spacing w:after="120" w:line="480" w:lineRule="auto"/>
    </w:pPr>
    <w:rPr>
      <w:sz w:val="20"/>
      <w:szCs w:val="20"/>
    </w:rPr>
  </w:style>
  <w:style w:type="character" w:customStyle="1" w:styleId="Corpodetexto2Char">
    <w:name w:val="Corpo de texto 2 Char"/>
    <w:basedOn w:val="Fontepargpadro"/>
    <w:link w:val="Corpodetexto2"/>
    <w:rsid w:val="0068395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6839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395D"/>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8395D"/>
    <w:rPr>
      <w:sz w:val="16"/>
      <w:szCs w:val="16"/>
    </w:rPr>
  </w:style>
  <w:style w:type="paragraph" w:styleId="Textodecomentrio">
    <w:name w:val="annotation text"/>
    <w:basedOn w:val="Normal"/>
    <w:link w:val="TextodecomentrioChar"/>
    <w:uiPriority w:val="99"/>
    <w:semiHidden/>
    <w:unhideWhenUsed/>
    <w:rsid w:val="0068395D"/>
    <w:rPr>
      <w:sz w:val="20"/>
      <w:szCs w:val="20"/>
    </w:rPr>
  </w:style>
  <w:style w:type="character" w:customStyle="1" w:styleId="TextodecomentrioChar">
    <w:name w:val="Texto de comentário Char"/>
    <w:basedOn w:val="Fontepargpadro"/>
    <w:link w:val="Textodecomentrio"/>
    <w:uiPriority w:val="99"/>
    <w:semiHidden/>
    <w:rsid w:val="0068395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68395D"/>
    <w:pPr>
      <w:spacing w:after="120"/>
    </w:pPr>
  </w:style>
  <w:style w:type="character" w:customStyle="1" w:styleId="CorpodetextoChar">
    <w:name w:val="Corpo de texto Char"/>
    <w:basedOn w:val="Fontepargpadro"/>
    <w:link w:val="Corpodetexto"/>
    <w:rsid w:val="0068395D"/>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68395D"/>
    <w:pPr>
      <w:jc w:val="center"/>
    </w:pPr>
    <w:rPr>
      <w:b/>
      <w:bCs/>
    </w:rPr>
  </w:style>
  <w:style w:type="character" w:customStyle="1" w:styleId="TtuloChar">
    <w:name w:val="Título Char"/>
    <w:basedOn w:val="Fontepargpadro"/>
    <w:link w:val="Ttulo"/>
    <w:uiPriority w:val="10"/>
    <w:rsid w:val="0068395D"/>
    <w:rPr>
      <w:rFonts w:ascii="Times New Roman" w:eastAsia="Times New Roman" w:hAnsi="Times New Roman" w:cs="Times New Roman"/>
      <w:b/>
      <w:bCs/>
      <w:sz w:val="24"/>
      <w:szCs w:val="24"/>
      <w:lang w:eastAsia="pt-BR"/>
    </w:rPr>
  </w:style>
  <w:style w:type="paragraph" w:customStyle="1" w:styleId="Normal1">
    <w:name w:val="Normal1"/>
    <w:rsid w:val="0068395D"/>
    <w:pPr>
      <w:spacing w:after="0" w:line="240" w:lineRule="auto"/>
      <w:ind w:left="5" w:right="5"/>
      <w:jc w:val="both"/>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68395D"/>
  </w:style>
  <w:style w:type="paragraph" w:styleId="Textodebalo">
    <w:name w:val="Balloon Text"/>
    <w:basedOn w:val="Normal"/>
    <w:link w:val="TextodebaloChar"/>
    <w:uiPriority w:val="99"/>
    <w:semiHidden/>
    <w:unhideWhenUsed/>
    <w:rsid w:val="0068395D"/>
    <w:rPr>
      <w:rFonts w:ascii="Tahoma" w:hAnsi="Tahoma" w:cs="Tahoma"/>
      <w:sz w:val="16"/>
      <w:szCs w:val="16"/>
    </w:rPr>
  </w:style>
  <w:style w:type="character" w:customStyle="1" w:styleId="TextodebaloChar">
    <w:name w:val="Texto de balão Char"/>
    <w:basedOn w:val="Fontepargpadro"/>
    <w:link w:val="Textodebalo"/>
    <w:uiPriority w:val="99"/>
    <w:semiHidden/>
    <w:rsid w:val="0068395D"/>
    <w:rPr>
      <w:rFonts w:ascii="Tahoma" w:eastAsia="Times New Roman" w:hAnsi="Tahoma" w:cs="Tahoma"/>
      <w:sz w:val="16"/>
      <w:szCs w:val="16"/>
      <w:lang w:eastAsia="pt-BR"/>
    </w:rPr>
  </w:style>
  <w:style w:type="paragraph" w:styleId="PargrafodaLista">
    <w:name w:val="List Paragraph"/>
    <w:basedOn w:val="Normal"/>
    <w:uiPriority w:val="34"/>
    <w:qFormat/>
    <w:rsid w:val="00545458"/>
    <w:pPr>
      <w:ind w:left="720"/>
      <w:contextualSpacing/>
    </w:pPr>
  </w:style>
  <w:style w:type="paragraph" w:styleId="Assuntodocomentrio">
    <w:name w:val="annotation subject"/>
    <w:basedOn w:val="Textodecomentrio"/>
    <w:next w:val="Textodecomentrio"/>
    <w:link w:val="AssuntodocomentrioChar"/>
    <w:uiPriority w:val="99"/>
    <w:semiHidden/>
    <w:unhideWhenUsed/>
    <w:rsid w:val="00545458"/>
    <w:rPr>
      <w:b/>
      <w:bCs/>
    </w:rPr>
  </w:style>
  <w:style w:type="character" w:customStyle="1" w:styleId="AssuntodocomentrioChar">
    <w:name w:val="Assunto do comentário Char"/>
    <w:basedOn w:val="TextodecomentrioChar"/>
    <w:link w:val="Assuntodocomentrio"/>
    <w:uiPriority w:val="99"/>
    <w:semiHidden/>
    <w:rsid w:val="00545458"/>
    <w:rPr>
      <w:rFonts w:ascii="Times New Roman" w:eastAsia="Times New Roman" w:hAnsi="Times New Roman" w:cs="Times New Roman"/>
      <w:b/>
      <w:bCs/>
      <w:sz w:val="20"/>
      <w:szCs w:val="20"/>
      <w:lang w:eastAsia="pt-BR"/>
    </w:rPr>
  </w:style>
  <w:style w:type="paragraph" w:customStyle="1" w:styleId="Standard">
    <w:name w:val="Standard"/>
    <w:basedOn w:val="Normal"/>
    <w:rsid w:val="00BD7FE9"/>
    <w:pPr>
      <w:autoSpaceDN w:val="0"/>
    </w:pPr>
    <w:rPr>
      <w:rFonts w:ascii="Tahoma" w:eastAsiaTheme="minorHAnsi" w:hAnsi="Tahoma" w:cs="Tahoma"/>
      <w:sz w:val="22"/>
      <w:szCs w:val="22"/>
    </w:rPr>
  </w:style>
  <w:style w:type="paragraph" w:customStyle="1" w:styleId="texto1">
    <w:name w:val="texto1"/>
    <w:basedOn w:val="Normal"/>
    <w:rsid w:val="006020CF"/>
    <w:pPr>
      <w:spacing w:before="100" w:beforeAutospacing="1" w:after="100" w:afterAutospacing="1" w:line="210" w:lineRule="atLeast"/>
      <w:jc w:val="both"/>
    </w:pPr>
    <w:rPr>
      <w:rFonts w:ascii="Arial" w:eastAsia="Arial Unicode MS" w:hAnsi="Arial"/>
      <w:sz w:val="17"/>
      <w:szCs w:val="17"/>
    </w:rPr>
  </w:style>
  <w:style w:type="paragraph" w:customStyle="1" w:styleId="Normal0">
    <w:name w:val="[Normal]"/>
    <w:rsid w:val="00E75B25"/>
    <w:pPr>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4192">
      <w:bodyDiv w:val="1"/>
      <w:marLeft w:val="0"/>
      <w:marRight w:val="0"/>
      <w:marTop w:val="0"/>
      <w:marBottom w:val="0"/>
      <w:divBdr>
        <w:top w:val="none" w:sz="0" w:space="0" w:color="auto"/>
        <w:left w:val="none" w:sz="0" w:space="0" w:color="auto"/>
        <w:bottom w:val="none" w:sz="0" w:space="0" w:color="auto"/>
        <w:right w:val="none" w:sz="0" w:space="0" w:color="auto"/>
      </w:divBdr>
    </w:div>
    <w:div w:id="1606033425">
      <w:bodyDiv w:val="1"/>
      <w:marLeft w:val="0"/>
      <w:marRight w:val="0"/>
      <w:marTop w:val="0"/>
      <w:marBottom w:val="0"/>
      <w:divBdr>
        <w:top w:val="none" w:sz="0" w:space="0" w:color="auto"/>
        <w:left w:val="none" w:sz="0" w:space="0" w:color="auto"/>
        <w:bottom w:val="none" w:sz="0" w:space="0" w:color="auto"/>
        <w:right w:val="none" w:sz="0" w:space="0" w:color="auto"/>
      </w:divBdr>
    </w:div>
    <w:div w:id="19130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6050&amp;texto=2b434f4c45474941444f253341253232504c454e4152494f2532322b414e442b2b2532384e554d41434f5244414f253341323234322b4f522b4e554d52454c4143414f25334132323432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CDF6-1980-4D8F-9668-B959F2B8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18816</Characters>
  <Application>Microsoft Office Word</Application>
  <DocSecurity>4</DocSecurity>
  <Lines>324</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Priscila.lima</dc:creator>
  <cp:lastModifiedBy>Maiquel Henri Elias Cordeiro</cp:lastModifiedBy>
  <cp:revision>2</cp:revision>
  <dcterms:created xsi:type="dcterms:W3CDTF">2015-09-30T18:12:00Z</dcterms:created>
  <dcterms:modified xsi:type="dcterms:W3CDTF">2015-09-30T18:12:00Z</dcterms:modified>
</cp:coreProperties>
</file>